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01F2D089" w:rsidR="003148F3" w:rsidRPr="00244700" w:rsidRDefault="003148F3" w:rsidP="00874126">
      <w:pPr>
        <w:pStyle w:val="3GPPHeader"/>
        <w:snapToGrid w:val="0"/>
        <w:jc w:val="left"/>
        <w:rPr>
          <w:sz w:val="22"/>
          <w:szCs w:val="22"/>
        </w:rPr>
      </w:pPr>
      <w:r w:rsidRPr="002F25EF">
        <w:rPr>
          <w:sz w:val="22"/>
          <w:szCs w:val="22"/>
        </w:rPr>
        <w:t>3GPP TSG-RAN WG2 Meeting#1</w:t>
      </w:r>
      <w:r w:rsidR="00CB3DC5">
        <w:rPr>
          <w:sz w:val="22"/>
          <w:szCs w:val="22"/>
        </w:rPr>
        <w:t>20</w:t>
      </w:r>
      <w:r w:rsidRPr="00244700">
        <w:rPr>
          <w:sz w:val="22"/>
          <w:szCs w:val="22"/>
        </w:rPr>
        <w:t xml:space="preserve">                                </w:t>
      </w:r>
      <w:r w:rsidRPr="00244700">
        <w:rPr>
          <w:sz w:val="22"/>
          <w:szCs w:val="22"/>
        </w:rPr>
        <w:tab/>
      </w:r>
      <w:r w:rsidRPr="002A12A1">
        <w:rPr>
          <w:sz w:val="22"/>
          <w:szCs w:val="22"/>
        </w:rPr>
        <w:t>R</w:t>
      </w:r>
      <w:r>
        <w:rPr>
          <w:sz w:val="22"/>
          <w:szCs w:val="22"/>
        </w:rPr>
        <w:t>2</w:t>
      </w:r>
      <w:r w:rsidRPr="002A12A1">
        <w:rPr>
          <w:sz w:val="22"/>
          <w:szCs w:val="22"/>
        </w:rPr>
        <w:t>-</w:t>
      </w:r>
      <w:r w:rsidR="00172469" w:rsidRPr="00172469">
        <w:rPr>
          <w:sz w:val="22"/>
          <w:szCs w:val="22"/>
        </w:rPr>
        <w:t>2212894</w:t>
      </w:r>
      <w:bookmarkStart w:id="0" w:name="_GoBack"/>
      <w:bookmarkEnd w:id="0"/>
    </w:p>
    <w:p w14:paraId="0CC79F4E" w14:textId="6BCC1454" w:rsidR="003148F3" w:rsidRPr="00457898" w:rsidRDefault="00584875" w:rsidP="00874126">
      <w:pPr>
        <w:pStyle w:val="3GPPHeader"/>
        <w:snapToGrid w:val="0"/>
        <w:jc w:val="left"/>
        <w:rPr>
          <w:sz w:val="22"/>
          <w:szCs w:val="22"/>
        </w:rPr>
      </w:pPr>
      <w:r>
        <w:rPr>
          <w:sz w:val="22"/>
          <w:szCs w:val="22"/>
        </w:rPr>
        <w:t>Toulouse</w:t>
      </w:r>
      <w:r w:rsidR="00AD5051">
        <w:rPr>
          <w:sz w:val="22"/>
          <w:szCs w:val="22"/>
        </w:rPr>
        <w:t xml:space="preserve">, </w:t>
      </w:r>
      <w:r w:rsidR="00CB0D01">
        <w:rPr>
          <w:sz w:val="22"/>
          <w:szCs w:val="22"/>
        </w:rPr>
        <w:t xml:space="preserve">France, </w:t>
      </w:r>
      <w:r>
        <w:rPr>
          <w:sz w:val="22"/>
          <w:szCs w:val="22"/>
        </w:rPr>
        <w:t>14</w:t>
      </w:r>
      <w:r w:rsidR="0047603D">
        <w:rPr>
          <w:sz w:val="22"/>
          <w:szCs w:val="22"/>
        </w:rPr>
        <w:t>th</w:t>
      </w:r>
      <w:r w:rsidR="005659B7">
        <w:rPr>
          <w:sz w:val="22"/>
          <w:szCs w:val="22"/>
        </w:rPr>
        <w:t xml:space="preserve"> </w:t>
      </w:r>
      <w:r w:rsidR="00AD5051">
        <w:rPr>
          <w:sz w:val="22"/>
          <w:szCs w:val="22"/>
        </w:rPr>
        <w:t xml:space="preserve">– </w:t>
      </w:r>
      <w:r>
        <w:rPr>
          <w:sz w:val="22"/>
          <w:szCs w:val="22"/>
        </w:rPr>
        <w:t>18</w:t>
      </w:r>
      <w:r w:rsidR="0047603D">
        <w:rPr>
          <w:sz w:val="22"/>
          <w:szCs w:val="22"/>
        </w:rPr>
        <w:t>th</w:t>
      </w:r>
      <w:r w:rsidR="00AD5051">
        <w:rPr>
          <w:sz w:val="22"/>
          <w:szCs w:val="22"/>
        </w:rPr>
        <w:t xml:space="preserve"> </w:t>
      </w:r>
      <w:r>
        <w:rPr>
          <w:sz w:val="22"/>
          <w:szCs w:val="22"/>
        </w:rPr>
        <w:t>November</w:t>
      </w:r>
      <w:r w:rsidR="00AD5051">
        <w:rPr>
          <w:sz w:val="22"/>
          <w:szCs w:val="22"/>
        </w:rPr>
        <w:t xml:space="preserve"> 2022</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677A44ED"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524B8">
        <w:rPr>
          <w:sz w:val="22"/>
          <w:szCs w:val="22"/>
        </w:rPr>
        <w:t>8</w:t>
      </w:r>
      <w:r w:rsidR="00C21737">
        <w:rPr>
          <w:sz w:val="22"/>
          <w:szCs w:val="22"/>
        </w:rPr>
        <w:t>.</w:t>
      </w:r>
      <w:r w:rsidR="00584875">
        <w:rPr>
          <w:sz w:val="22"/>
          <w:szCs w:val="22"/>
        </w:rPr>
        <w:t>7</w:t>
      </w:r>
      <w:r w:rsidR="00C21737">
        <w:rPr>
          <w:sz w:val="22"/>
          <w:szCs w:val="22"/>
        </w:rPr>
        <w:t>.</w:t>
      </w:r>
      <w:r w:rsidR="003524B8">
        <w:rPr>
          <w:sz w:val="22"/>
          <w:szCs w:val="22"/>
        </w:rPr>
        <w:t>4</w:t>
      </w:r>
      <w:r w:rsidR="00584875">
        <w:rPr>
          <w:sz w:val="22"/>
          <w:szCs w:val="22"/>
        </w:rPr>
        <w:t>.2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7D5261C3"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5759D3">
        <w:rPr>
          <w:sz w:val="22"/>
          <w:szCs w:val="22"/>
        </w:rPr>
        <w:t>NTN</w:t>
      </w:r>
      <w:r w:rsidR="00FF4666">
        <w:rPr>
          <w:sz w:val="22"/>
          <w:szCs w:val="22"/>
        </w:rPr>
        <w:t>-TN</w:t>
      </w:r>
      <w:r w:rsidR="005759D3">
        <w:rPr>
          <w:sz w:val="22"/>
          <w:szCs w:val="22"/>
        </w:rPr>
        <w:t xml:space="preserve"> Mobility Enhancement for </w:t>
      </w:r>
      <w:r w:rsidR="00FF4666">
        <w:rPr>
          <w:sz w:val="22"/>
          <w:szCs w:val="22"/>
        </w:rPr>
        <w:t>RRC_CONNECTED</w:t>
      </w:r>
      <w:r w:rsidR="005759D3">
        <w:rPr>
          <w:sz w:val="22"/>
          <w:szCs w:val="22"/>
        </w:rPr>
        <w:t xml:space="preserve"> UEs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3CE84B8C" w14:textId="2D91C0B4" w:rsidR="003148F3" w:rsidRDefault="002C5834" w:rsidP="00117331">
      <w:pPr>
        <w:spacing w:after="240"/>
        <w:jc w:val="left"/>
      </w:pPr>
      <w:r>
        <w:t>In RAN2#119bis_e meeting, the Rel-18 NTN</w:t>
      </w:r>
      <w:r w:rsidR="00885A6E">
        <w:t>-TN</w:t>
      </w:r>
      <w:r>
        <w:t xml:space="preserve"> mobility enhancement was discussed and the main focus is </w:t>
      </w:r>
      <w:r w:rsidR="005044EB">
        <w:t>to prevent</w:t>
      </w:r>
      <w:r>
        <w:t xml:space="preserve"> the UE in the idle or inactive state</w:t>
      </w:r>
      <w:r w:rsidR="005044EB">
        <w:t xml:space="preserve"> from measuring the TN frequencies if the UE is in an area where there is no TN coverage</w:t>
      </w:r>
      <w:r>
        <w:t xml:space="preserve">. </w:t>
      </w:r>
      <w:r w:rsidR="00C22FF8">
        <w:t>The following two agreements were made during the meeting</w:t>
      </w:r>
      <w:r w:rsidR="001977A5">
        <w:t xml:space="preserve"> [1]</w:t>
      </w:r>
      <w:r w:rsidR="00C22FF8">
        <w:t>.</w:t>
      </w:r>
    </w:p>
    <w:tbl>
      <w:tblPr>
        <w:tblStyle w:val="TableGrid"/>
        <w:tblW w:w="0" w:type="auto"/>
        <w:tblLook w:val="04A0" w:firstRow="1" w:lastRow="0" w:firstColumn="1" w:lastColumn="0" w:noHBand="0" w:noVBand="1"/>
      </w:tblPr>
      <w:tblGrid>
        <w:gridCol w:w="9350"/>
      </w:tblGrid>
      <w:tr w:rsidR="0094684C" w14:paraId="33F7C6E9" w14:textId="77777777" w:rsidTr="0094684C">
        <w:tc>
          <w:tcPr>
            <w:tcW w:w="9350" w:type="dxa"/>
          </w:tcPr>
          <w:p w14:paraId="05DCD53B" w14:textId="77777777" w:rsidR="0094684C" w:rsidRPr="001977A5" w:rsidRDefault="001977A5" w:rsidP="001977A5">
            <w:pPr>
              <w:jc w:val="left"/>
              <w:rPr>
                <w:b/>
              </w:rPr>
            </w:pPr>
            <w:r w:rsidRPr="001977A5">
              <w:rPr>
                <w:b/>
              </w:rPr>
              <w:t>#Agreements in RAN2#119bis_e</w:t>
            </w:r>
          </w:p>
          <w:p w14:paraId="141A6B5B" w14:textId="77777777" w:rsidR="001977A5" w:rsidRDefault="001977A5" w:rsidP="001977A5">
            <w:pPr>
              <w:pStyle w:val="ListParagraph"/>
              <w:numPr>
                <w:ilvl w:val="0"/>
                <w:numId w:val="19"/>
              </w:numPr>
              <w:jc w:val="left"/>
            </w:pPr>
            <w:r w:rsidRPr="001977A5">
              <w:t>To enhance NTN-TN cell reselection, means are defined for a UE to differentiate when camping in an area only covered by NTN network (earth-moving or earth-fixed) vs an area where TN network(s) is/are also available.</w:t>
            </w:r>
          </w:p>
          <w:p w14:paraId="112E3018" w14:textId="4B3AE05D" w:rsidR="001977A5" w:rsidRDefault="001977A5" w:rsidP="001977A5">
            <w:pPr>
              <w:pStyle w:val="ListParagraph"/>
              <w:numPr>
                <w:ilvl w:val="0"/>
                <w:numId w:val="19"/>
              </w:numPr>
              <w:jc w:val="left"/>
            </w:pPr>
            <w:r w:rsidRPr="001977A5">
              <w:t xml:space="preserve">UE is not required to perform </w:t>
            </w:r>
            <w:proofErr w:type="spellStart"/>
            <w:r w:rsidRPr="001977A5">
              <w:t>neighbour</w:t>
            </w:r>
            <w:proofErr w:type="spellEnd"/>
            <w:r w:rsidRPr="001977A5">
              <w:t xml:space="preserve"> cell measurements for TN </w:t>
            </w:r>
            <w:proofErr w:type="spellStart"/>
            <w:r w:rsidRPr="001977A5">
              <w:t>neighbour</w:t>
            </w:r>
            <w:proofErr w:type="spellEnd"/>
            <w:r w:rsidRPr="001977A5">
              <w:t xml:space="preserve"> cells in an area where there is no TN network coverage</w:t>
            </w:r>
          </w:p>
        </w:tc>
      </w:tr>
    </w:tbl>
    <w:p w14:paraId="4C22882D" w14:textId="77777777" w:rsidR="00C22FF8" w:rsidRDefault="00C22FF8" w:rsidP="00117331">
      <w:pPr>
        <w:spacing w:after="240"/>
        <w:jc w:val="left"/>
      </w:pPr>
    </w:p>
    <w:p w14:paraId="657D7E9E" w14:textId="72F35C43" w:rsidR="00C22FF8" w:rsidRDefault="002B0849" w:rsidP="00117331">
      <w:pPr>
        <w:spacing w:after="240"/>
        <w:jc w:val="left"/>
      </w:pPr>
      <w:r>
        <w:t xml:space="preserve">In this paper, </w:t>
      </w:r>
      <w:r w:rsidR="00513637">
        <w:t>explicit means</w:t>
      </w:r>
      <w:r w:rsidR="00BC362A">
        <w:t>/methods</w:t>
      </w:r>
      <w:r w:rsidR="00513637">
        <w:t xml:space="preserve"> allowing UE to determining whether it is in an area where there is no TN coverage is available are proposed</w:t>
      </w:r>
      <w:r w:rsidR="00BC362A">
        <w:t>. The methods</w:t>
      </w:r>
      <w:r w:rsidR="00513637">
        <w:t xml:space="preserve"> proposed in this paper </w:t>
      </w:r>
      <w:r w:rsidR="00307E23">
        <w:t xml:space="preserve">do not only work for the UE in the idle/inactive state, but also work for the UE in the connected state. </w:t>
      </w:r>
      <w:r w:rsidR="00BC362A">
        <w:t xml:space="preserve">The proposals are beneficial to the UE in connected state, as </w:t>
      </w:r>
      <w:r w:rsidR="00B94DCB">
        <w:t>they</w:t>
      </w:r>
      <w:r w:rsidR="00BC362A">
        <w:t xml:space="preserve"> allow the </w:t>
      </w:r>
      <w:r w:rsidR="00B94DCB">
        <w:t xml:space="preserve">RRC_CONNECTED </w:t>
      </w:r>
      <w:r w:rsidR="00BC362A">
        <w:t xml:space="preserve">UEs NOT </w:t>
      </w:r>
      <w:r w:rsidR="00B94DCB">
        <w:t xml:space="preserve">to </w:t>
      </w:r>
      <w:r w:rsidR="00BC362A">
        <w:t xml:space="preserve">conduct the measurement on the TN carrier frequency when </w:t>
      </w:r>
      <w:r w:rsidR="00B94DCB">
        <w:t>the</w:t>
      </w:r>
      <w:r w:rsidR="00BC362A">
        <w:t xml:space="preserve"> UEs are not within or close to any TN area associated to the TN carrier frequency. </w:t>
      </w:r>
    </w:p>
    <w:p w14:paraId="72A10812" w14:textId="2744868F" w:rsidR="00672120" w:rsidRPr="00457898" w:rsidRDefault="00672120" w:rsidP="00672120">
      <w:pPr>
        <w:pStyle w:val="Heading1"/>
        <w:snapToGrid w:val="0"/>
        <w:rPr>
          <w:lang w:val="en-US"/>
        </w:rPr>
      </w:pPr>
      <w:r>
        <w:rPr>
          <w:lang w:val="en-US"/>
        </w:rPr>
        <w:t>Discussion</w:t>
      </w:r>
    </w:p>
    <w:p w14:paraId="5F38DD2E" w14:textId="6C4BD905" w:rsidR="007E3454" w:rsidRDefault="00F2571D" w:rsidP="00874126">
      <w:pPr>
        <w:spacing w:after="240"/>
        <w:jc w:val="left"/>
        <w:rPr>
          <w:lang w:eastAsia="zh-TW"/>
        </w:rPr>
      </w:pPr>
      <w:r>
        <w:rPr>
          <w:lang w:eastAsia="zh-TW"/>
        </w:rPr>
        <w:t xml:space="preserve">In Rel-17 NR-NTN WI, </w:t>
      </w:r>
      <w:r w:rsidR="00483F37">
        <w:rPr>
          <w:lang w:eastAsia="zh-TW"/>
        </w:rPr>
        <w:t xml:space="preserve">the TN-NTN mobility enhancement for RRC_IDLE/INACTIVE UEs had been discussed </w:t>
      </w:r>
      <w:r w:rsidR="00631AF7">
        <w:rPr>
          <w:lang w:eastAsia="zh-TW"/>
        </w:rPr>
        <w:t xml:space="preserve">[2] </w:t>
      </w:r>
      <w:r w:rsidR="00483F37">
        <w:rPr>
          <w:lang w:eastAsia="zh-TW"/>
        </w:rPr>
        <w:t>and the follo</w:t>
      </w:r>
      <w:r w:rsidR="00631AF7">
        <w:rPr>
          <w:lang w:eastAsia="zh-TW"/>
        </w:rPr>
        <w:t xml:space="preserve">wing two issues are the key focuses. </w:t>
      </w:r>
    </w:p>
    <w:p w14:paraId="4480169E" w14:textId="5BA7C4D6" w:rsidR="006D6829" w:rsidRPr="00500CFF" w:rsidRDefault="00631AF7" w:rsidP="00625F3F">
      <w:pPr>
        <w:pStyle w:val="ListParagraph"/>
        <w:numPr>
          <w:ilvl w:val="0"/>
          <w:numId w:val="20"/>
        </w:numPr>
        <w:spacing w:after="240"/>
        <w:jc w:val="left"/>
        <w:rPr>
          <w:i/>
          <w:lang w:eastAsia="zh-TW"/>
        </w:rPr>
      </w:pPr>
      <w:r w:rsidRPr="00500CFF">
        <w:rPr>
          <w:i/>
          <w:lang w:eastAsia="zh-TW"/>
        </w:rPr>
        <w:t>The signals required to prioritize the TN cell over the NTN cell when the UE is in the coverage of both TN and NTN</w:t>
      </w:r>
    </w:p>
    <w:p w14:paraId="52A9A32E" w14:textId="1E9DC755" w:rsidR="007E3454" w:rsidRPr="00500CFF" w:rsidRDefault="00631AF7" w:rsidP="00625F3F">
      <w:pPr>
        <w:pStyle w:val="ListParagraph"/>
        <w:numPr>
          <w:ilvl w:val="0"/>
          <w:numId w:val="20"/>
        </w:numPr>
        <w:spacing w:after="240"/>
        <w:jc w:val="left"/>
        <w:rPr>
          <w:i/>
          <w:lang w:eastAsia="zh-TW"/>
        </w:rPr>
      </w:pPr>
      <w:r w:rsidRPr="00500CFF">
        <w:rPr>
          <w:i/>
          <w:lang w:eastAsia="zh-TW"/>
        </w:rPr>
        <w:t xml:space="preserve">The UE power saving mechanism allowing UE to </w:t>
      </w:r>
      <w:r w:rsidR="004946D0" w:rsidRPr="00500CFF">
        <w:rPr>
          <w:i/>
          <w:lang w:eastAsia="zh-TW"/>
        </w:rPr>
        <w:t xml:space="preserve">reduce </w:t>
      </w:r>
      <w:r w:rsidRPr="00500CFF">
        <w:rPr>
          <w:i/>
          <w:lang w:eastAsia="zh-TW"/>
        </w:rPr>
        <w:t xml:space="preserve">power </w:t>
      </w:r>
      <w:r w:rsidR="004946D0" w:rsidRPr="00500CFF">
        <w:rPr>
          <w:i/>
          <w:lang w:eastAsia="zh-TW"/>
        </w:rPr>
        <w:t xml:space="preserve">consumption </w:t>
      </w:r>
      <w:r w:rsidRPr="00500CFF">
        <w:rPr>
          <w:i/>
          <w:lang w:eastAsia="zh-TW"/>
        </w:rPr>
        <w:t xml:space="preserve">in conducting the measurement </w:t>
      </w:r>
      <w:r w:rsidR="00917E4D" w:rsidRPr="00500CFF">
        <w:rPr>
          <w:i/>
          <w:lang w:eastAsia="zh-TW"/>
        </w:rPr>
        <w:t xml:space="preserve">on TN frequencies </w:t>
      </w:r>
      <w:r w:rsidR="004946D0" w:rsidRPr="00500CFF">
        <w:rPr>
          <w:i/>
          <w:lang w:eastAsia="zh-TW"/>
        </w:rPr>
        <w:t>when TN has spotty coverage</w:t>
      </w:r>
    </w:p>
    <w:p w14:paraId="73B58A5B" w14:textId="555E6EFC" w:rsidR="00BF75E8" w:rsidRDefault="00625F3F" w:rsidP="00EC57C7">
      <w:pPr>
        <w:jc w:val="left"/>
      </w:pPr>
      <w:r>
        <w:t>Companies had diverse view</w:t>
      </w:r>
      <w:r w:rsidR="00AA1A2D">
        <w:t>s</w:t>
      </w:r>
      <w:r>
        <w:t xml:space="preserve"> regarding the </w:t>
      </w:r>
      <w:r w:rsidR="006F7D76">
        <w:t>first</w:t>
      </w:r>
      <w:r>
        <w:t xml:space="preserve"> issue and some </w:t>
      </w:r>
      <w:r w:rsidR="006F7D76">
        <w:t xml:space="preserve">companies </w:t>
      </w:r>
      <w:r>
        <w:t xml:space="preserve">even thought that the existing mechanism/signaling is sufficient to support the network/UE to prioritize the TN cell over the NTN cell in terms of measurement, handover, and cell reselection. </w:t>
      </w:r>
      <w:r w:rsidR="00A32A96">
        <w:t xml:space="preserve">Regarding the second issue, although most companies did think this is an issue needs to be addressed, there was no specific agreement / change adopted in the Rel-17 specifications. </w:t>
      </w:r>
      <w:r w:rsidR="00340CBE">
        <w:t>In RAN2#119bis_e meeting the second issue was discussed again as part of Rel-18 enhancement and eventually two agreements were made relevant to the issue (please refer to the agreements listed in section 1).</w:t>
      </w:r>
    </w:p>
    <w:p w14:paraId="22D4ADD6" w14:textId="5266B7BD" w:rsidR="00EC57C7" w:rsidRDefault="00EC57C7" w:rsidP="00EC57C7">
      <w:pPr>
        <w:jc w:val="left"/>
      </w:pPr>
      <w:r>
        <w:t xml:space="preserve">The discussion and agreements in the RAN2#119bis_e meeting were mainly for the UEs in the idle/inactive state, and the intention is allow these UEs to save their power in conducting the TN measurement while TN has spotty coverage. </w:t>
      </w:r>
      <w:r w:rsidR="00E40C75">
        <w:t xml:space="preserve">It should be also noted that the UEs in the connected state also have the same issue, as if a </w:t>
      </w:r>
      <w:r w:rsidR="00E40C75">
        <w:lastRenderedPageBreak/>
        <w:t xml:space="preserve">RRC_CONNECTED UE is configured with a TN frequency in a measurement object, it has to keep measuring that TN frequency to check whether the reporting conditions are fulfilled or not. </w:t>
      </w:r>
    </w:p>
    <w:p w14:paraId="197A2C83" w14:textId="401EAA06" w:rsidR="00AA36AB" w:rsidRDefault="00FC2033" w:rsidP="00DC1736">
      <w:pPr>
        <w:pStyle w:val="Observation"/>
        <w:rPr>
          <w:lang w:eastAsia="zh-TW"/>
        </w:rPr>
      </w:pPr>
      <w:bookmarkStart w:id="1" w:name="_Toc118131084"/>
      <w:bookmarkStart w:id="2" w:name="_Toc118196554"/>
      <w:r>
        <w:rPr>
          <w:lang w:eastAsia="zh-TW"/>
        </w:rPr>
        <w:t xml:space="preserve">The UE in connected state has to continuously measure on a TN frequency as long as the UE is configured with </w:t>
      </w:r>
      <w:r w:rsidR="000C6108">
        <w:rPr>
          <w:lang w:eastAsia="zh-TW"/>
        </w:rPr>
        <w:t xml:space="preserve">the </w:t>
      </w:r>
      <w:r>
        <w:rPr>
          <w:lang w:eastAsia="zh-TW"/>
        </w:rPr>
        <w:t>TN frequency</w:t>
      </w:r>
      <w:r w:rsidR="003434DE">
        <w:rPr>
          <w:lang w:eastAsia="zh-TW"/>
        </w:rPr>
        <w:t xml:space="preserve"> in a measurement object, even if the UE is not close to any TN cell operating in that TN frequency.</w:t>
      </w:r>
      <w:bookmarkEnd w:id="1"/>
      <w:bookmarkEnd w:id="2"/>
      <w:r w:rsidR="003434DE">
        <w:rPr>
          <w:lang w:eastAsia="zh-TW"/>
        </w:rPr>
        <w:t xml:space="preserve"> </w:t>
      </w:r>
    </w:p>
    <w:p w14:paraId="6EF80A1F" w14:textId="39FED37A" w:rsidR="00970B04" w:rsidRPr="00E56974" w:rsidRDefault="00AD4244" w:rsidP="00E56974">
      <w:pPr>
        <w:jc w:val="left"/>
      </w:pPr>
      <w:r>
        <w:t xml:space="preserve">One may argue that </w:t>
      </w:r>
      <w:r w:rsidR="00495962">
        <w:t xml:space="preserve">the network can </w:t>
      </w:r>
      <w:r w:rsidR="007D15F2">
        <w:t xml:space="preserve">ask </w:t>
      </w:r>
      <w:r w:rsidR="00E54AD6">
        <w:t>a</w:t>
      </w:r>
      <w:r w:rsidR="00495962">
        <w:t xml:space="preserve"> UE </w:t>
      </w:r>
      <w:r w:rsidR="007D15F2">
        <w:t xml:space="preserve">to report its </w:t>
      </w:r>
      <w:r w:rsidR="00495962">
        <w:t>location</w:t>
      </w:r>
      <w:r w:rsidR="007D15F2">
        <w:t xml:space="preserve"> in the connected state</w:t>
      </w:r>
      <w:r w:rsidR="00495962">
        <w:t xml:space="preserve">, and then configure the UE to conduct the measurement on a TN frequency only if the UE is close to the TN area operating in that TN frequency. </w:t>
      </w:r>
      <w:r w:rsidR="00CB595E">
        <w:t>However, based on the current specification, UE’s location can be reported in a coarse value due to the privacy concern</w:t>
      </w:r>
      <w:r w:rsidR="00BF21F0">
        <w:t xml:space="preserve">. In addition, </w:t>
      </w:r>
      <w:r w:rsidR="00B477FB">
        <w:t xml:space="preserve">as </w:t>
      </w:r>
      <w:r w:rsidR="00BF21F0">
        <w:t xml:space="preserve">user’s consent needs to be obtained </w:t>
      </w:r>
      <w:r w:rsidR="00410C68">
        <w:t>in advance</w:t>
      </w:r>
      <w:r w:rsidR="00BF21F0">
        <w:t xml:space="preserve"> before the network can enquire UE’</w:t>
      </w:r>
      <w:r w:rsidR="006D274D">
        <w:t xml:space="preserve">s location, </w:t>
      </w:r>
      <w:r w:rsidR="00C8351F">
        <w:t xml:space="preserve">relying on UE’s location reporting to optimize </w:t>
      </w:r>
      <w:r w:rsidR="00930AE9">
        <w:t>the</w:t>
      </w:r>
      <w:r w:rsidR="00757A64">
        <w:t xml:space="preserve"> </w:t>
      </w:r>
      <w:r w:rsidR="00930AE9">
        <w:t xml:space="preserve">TN measurement </w:t>
      </w:r>
      <w:r w:rsidR="00757A64">
        <w:t xml:space="preserve">configuration </w:t>
      </w:r>
      <w:r w:rsidR="00C8351F">
        <w:t>is not practically reliable</w:t>
      </w:r>
      <w:r w:rsidR="00930AE9">
        <w:t xml:space="preserve"> from the network perspective</w:t>
      </w:r>
      <w:r w:rsidR="00C8351F">
        <w:t xml:space="preserve">. </w:t>
      </w:r>
    </w:p>
    <w:p w14:paraId="42B7C0B7" w14:textId="0A6B2C4F" w:rsidR="00DC1736" w:rsidRDefault="000850EB" w:rsidP="00DC1736">
      <w:pPr>
        <w:pStyle w:val="Observation"/>
        <w:rPr>
          <w:lang w:eastAsia="zh-TW"/>
        </w:rPr>
      </w:pPr>
      <w:bookmarkStart w:id="3" w:name="_Toc118131085"/>
      <w:bookmarkStart w:id="4" w:name="_Toc118196555"/>
      <w:r>
        <w:rPr>
          <w:lang w:eastAsia="zh-TW"/>
        </w:rPr>
        <w:t xml:space="preserve">Obtaining a precise UE location is challenging due to the privacy issue and user consent restriction, which makes it difficult for the network to configure </w:t>
      </w:r>
      <w:r w:rsidR="00677C09">
        <w:rPr>
          <w:lang w:eastAsia="zh-TW"/>
        </w:rPr>
        <w:t xml:space="preserve">properly </w:t>
      </w:r>
      <w:r>
        <w:rPr>
          <w:lang w:eastAsia="zh-TW"/>
        </w:rPr>
        <w:t xml:space="preserve">a UE </w:t>
      </w:r>
      <w:r w:rsidR="000F533F">
        <w:rPr>
          <w:lang w:eastAsia="zh-TW"/>
        </w:rPr>
        <w:t xml:space="preserve">in the connected state </w:t>
      </w:r>
      <w:r>
        <w:rPr>
          <w:lang w:eastAsia="zh-TW"/>
        </w:rPr>
        <w:t>to conduct the measurement on a TN frequency.</w:t>
      </w:r>
      <w:bookmarkEnd w:id="3"/>
      <w:bookmarkEnd w:id="4"/>
    </w:p>
    <w:p w14:paraId="593433E5" w14:textId="3743650C" w:rsidR="00DC1736" w:rsidRDefault="00014E3C" w:rsidP="00874126">
      <w:pPr>
        <w:spacing w:after="240"/>
        <w:jc w:val="left"/>
        <w:rPr>
          <w:lang w:eastAsia="zh-TW"/>
        </w:rPr>
      </w:pPr>
      <w:r>
        <w:rPr>
          <w:lang w:eastAsia="zh-TW"/>
        </w:rPr>
        <w:t>Therefore</w:t>
      </w:r>
      <w:r w:rsidR="008813E8">
        <w:rPr>
          <w:lang w:eastAsia="zh-TW"/>
        </w:rPr>
        <w:t>,</w:t>
      </w:r>
      <w:r>
        <w:rPr>
          <w:lang w:eastAsia="zh-TW"/>
        </w:rPr>
        <w:t xml:space="preserve"> </w:t>
      </w:r>
      <w:r w:rsidR="00B469CF">
        <w:rPr>
          <w:lang w:eastAsia="zh-TW"/>
        </w:rPr>
        <w:t>it is beneficial if the same means that allow the RRC_IDLE/INACTIVE UE to know whether it is in an area where TN is also available is also available for the RRC_CONNECTED UE</w:t>
      </w:r>
      <w:r w:rsidR="00B11030">
        <w:rPr>
          <w:szCs w:val="22"/>
        </w:rPr>
        <w:t>.</w:t>
      </w:r>
      <w:r w:rsidR="00892CF0">
        <w:rPr>
          <w:szCs w:val="22"/>
        </w:rPr>
        <w:t xml:space="preserve"> In this way,</w:t>
      </w:r>
      <w:r w:rsidR="009563DC">
        <w:rPr>
          <w:szCs w:val="22"/>
        </w:rPr>
        <w:t xml:space="preserve"> </w:t>
      </w:r>
      <w:r w:rsidR="00892CF0">
        <w:rPr>
          <w:szCs w:val="22"/>
        </w:rPr>
        <w:t>w</w:t>
      </w:r>
      <w:r w:rsidR="009563DC">
        <w:rPr>
          <w:szCs w:val="22"/>
        </w:rPr>
        <w:t xml:space="preserve">e can save the burdens/efforts required in order to make UEs report their location, and also can avoid the risks of making inaccurate measurement configuration based on the coarse UE location information. </w:t>
      </w:r>
    </w:p>
    <w:p w14:paraId="3A67855A" w14:textId="4EAEB0BE" w:rsidR="00CA6BEF" w:rsidRDefault="00CB00BD" w:rsidP="00F070BA">
      <w:pPr>
        <w:pStyle w:val="Proposal"/>
        <w:rPr>
          <w:lang w:eastAsia="zh-TW"/>
        </w:rPr>
      </w:pPr>
      <w:bookmarkStart w:id="5" w:name="_Toc118196556"/>
      <w:r>
        <w:rPr>
          <w:szCs w:val="22"/>
        </w:rPr>
        <w:t>A</w:t>
      </w:r>
      <w:r w:rsidR="000850EB">
        <w:rPr>
          <w:szCs w:val="22"/>
        </w:rPr>
        <w:t xml:space="preserve"> UE </w:t>
      </w:r>
      <w:r>
        <w:rPr>
          <w:szCs w:val="22"/>
        </w:rPr>
        <w:t xml:space="preserve">in the connected state </w:t>
      </w:r>
      <w:r w:rsidR="007F7272">
        <w:rPr>
          <w:szCs w:val="22"/>
        </w:rPr>
        <w:t xml:space="preserve">needs to know whether it is in an area only covered by NTN vs. in an </w:t>
      </w:r>
      <w:r>
        <w:rPr>
          <w:szCs w:val="22"/>
        </w:rPr>
        <w:t>area where TN is also available, using the same mean</w:t>
      </w:r>
      <w:r w:rsidR="001B4239">
        <w:rPr>
          <w:szCs w:val="22"/>
        </w:rPr>
        <w:t>s</w:t>
      </w:r>
      <w:r>
        <w:rPr>
          <w:szCs w:val="22"/>
        </w:rPr>
        <w:t xml:space="preserve"> </w:t>
      </w:r>
      <w:r w:rsidR="00C43448">
        <w:rPr>
          <w:szCs w:val="22"/>
        </w:rPr>
        <w:t xml:space="preserve">as the </w:t>
      </w:r>
      <w:r w:rsidR="001B4239">
        <w:rPr>
          <w:szCs w:val="22"/>
        </w:rPr>
        <w:t xml:space="preserve">UE </w:t>
      </w:r>
      <w:r w:rsidR="00C43448">
        <w:rPr>
          <w:szCs w:val="22"/>
        </w:rPr>
        <w:t xml:space="preserve">uses </w:t>
      </w:r>
      <w:r w:rsidR="001B4239">
        <w:rPr>
          <w:szCs w:val="22"/>
        </w:rPr>
        <w:t>in</w:t>
      </w:r>
      <w:r>
        <w:rPr>
          <w:szCs w:val="22"/>
        </w:rPr>
        <w:t xml:space="preserve"> the idle/inactive state.</w:t>
      </w:r>
      <w:bookmarkEnd w:id="5"/>
      <w:r>
        <w:rPr>
          <w:szCs w:val="22"/>
        </w:rPr>
        <w:t xml:space="preserve"> </w:t>
      </w:r>
    </w:p>
    <w:p w14:paraId="35D178CC" w14:textId="73C1525F" w:rsidR="001B4239" w:rsidRDefault="001B4239" w:rsidP="00AD503A">
      <w:pPr>
        <w:jc w:val="left"/>
      </w:pPr>
      <w:r>
        <w:t xml:space="preserve">Since the means should be applicable to all the RRC states including RRC_IDLE, RRC_INACTIVE, and RRC_CONNNECTED, </w:t>
      </w:r>
      <w:r w:rsidR="00C2425E">
        <w:t xml:space="preserve">we think the only appropriate place to provide such means is the system information. </w:t>
      </w:r>
      <w:r w:rsidR="000B6285">
        <w:t xml:space="preserve">That is, the system information should provide the TN area information </w:t>
      </w:r>
      <w:r w:rsidR="000B6285">
        <w:rPr>
          <w:szCs w:val="22"/>
        </w:rPr>
        <w:t>used by the UE in all RRC states to determine whether the UE is close to or within any TN area, and the TN area information can be placed together with the carrier frequency configuration in SIB2, SIB3, or SIB4</w:t>
      </w:r>
      <w:r w:rsidR="00CE2ED8">
        <w:rPr>
          <w:szCs w:val="22"/>
        </w:rPr>
        <w:t>.</w:t>
      </w:r>
      <w:r w:rsidR="000B6285">
        <w:rPr>
          <w:szCs w:val="22"/>
        </w:rPr>
        <w:t xml:space="preserve"> </w:t>
      </w:r>
      <w:r w:rsidR="00CE2ED8">
        <w:rPr>
          <w:szCs w:val="22"/>
        </w:rPr>
        <w:t xml:space="preserve">Even if the TN area information is signaled somewhere in the system information apart from SIB2, SIB3, or SIB4, we believe it is beneficial to associate each TN area information with one or more than one specific TN carrier frequencies, as it will facilitate UE to determine whether to conduct the measurement on the specific TN carrier frequencies or not. </w:t>
      </w:r>
    </w:p>
    <w:p w14:paraId="491A2490" w14:textId="2747242F" w:rsidR="001A2A40" w:rsidRPr="001020B3" w:rsidRDefault="00435450" w:rsidP="00A475A5">
      <w:pPr>
        <w:pStyle w:val="Proposal"/>
        <w:rPr>
          <w:lang w:eastAsia="zh-TW"/>
        </w:rPr>
      </w:pPr>
      <w:bookmarkStart w:id="6" w:name="_Toc118196557"/>
      <w:r>
        <w:rPr>
          <w:szCs w:val="22"/>
        </w:rPr>
        <w:t>T</w:t>
      </w:r>
      <w:r w:rsidR="00CB00BD">
        <w:rPr>
          <w:szCs w:val="22"/>
        </w:rPr>
        <w:t xml:space="preserve">he system information </w:t>
      </w:r>
      <w:r>
        <w:rPr>
          <w:szCs w:val="22"/>
        </w:rPr>
        <w:t xml:space="preserve">provides </w:t>
      </w:r>
      <w:r w:rsidR="00CB00BD">
        <w:rPr>
          <w:szCs w:val="22"/>
        </w:rPr>
        <w:t xml:space="preserve">the TN area information used by the UE in all RRC states to determine whether the UE is close to or within any TN area, where the TN area information can be associated to </w:t>
      </w:r>
      <w:r>
        <w:rPr>
          <w:szCs w:val="22"/>
        </w:rPr>
        <w:t xml:space="preserve">one or more than one </w:t>
      </w:r>
      <w:r w:rsidR="00CB00BD">
        <w:rPr>
          <w:szCs w:val="22"/>
        </w:rPr>
        <w:t>carrier frequenc</w:t>
      </w:r>
      <w:r>
        <w:rPr>
          <w:szCs w:val="22"/>
        </w:rPr>
        <w:t>ies</w:t>
      </w:r>
      <w:r w:rsidR="00CB00BD">
        <w:rPr>
          <w:szCs w:val="22"/>
        </w:rPr>
        <w:t>.</w:t>
      </w:r>
      <w:bookmarkEnd w:id="6"/>
      <w:r w:rsidR="00CB00BD">
        <w:rPr>
          <w:szCs w:val="22"/>
        </w:rPr>
        <w:t xml:space="preserve"> </w:t>
      </w:r>
    </w:p>
    <w:p w14:paraId="6F43D924" w14:textId="61CED084" w:rsidR="001020B3" w:rsidRPr="00613AFA" w:rsidRDefault="005B4029" w:rsidP="00613AFA">
      <w:pPr>
        <w:jc w:val="left"/>
      </w:pPr>
      <w:r w:rsidRPr="00613AFA">
        <w:t xml:space="preserve">Regarding the contents of the TN area information, we think at least it should contain a reference location of the TN area, which is typically the central coordinate of the TN area. The TN area information can also contain a coverage diameter or a coverage radius of the TN area, if the TN area is a circular region. </w:t>
      </w:r>
      <w:r w:rsidR="004F7349" w:rsidRPr="00613AFA">
        <w:t xml:space="preserve">With the reference location and the coverage diameter/radius, the UE can easily determine whether it is within or close to the TN area based on its GNSS </w:t>
      </w:r>
      <w:r w:rsidR="001070A0" w:rsidRPr="00613AFA">
        <w:t>coordinate</w:t>
      </w:r>
      <w:r w:rsidR="004F7349" w:rsidRPr="00613AFA">
        <w:t>.</w:t>
      </w:r>
    </w:p>
    <w:p w14:paraId="5F533083" w14:textId="3A2F7561" w:rsidR="00435450" w:rsidRDefault="0042480E" w:rsidP="00A475A5">
      <w:pPr>
        <w:pStyle w:val="Proposal"/>
        <w:rPr>
          <w:lang w:eastAsia="zh-TW"/>
        </w:rPr>
      </w:pPr>
      <w:bookmarkStart w:id="7" w:name="_Toc118196558"/>
      <w:r>
        <w:rPr>
          <w:lang w:eastAsia="zh-TW"/>
        </w:rPr>
        <w:t xml:space="preserve">The TN area information contains a reference location of the TN area, and a coverage diameter or a </w:t>
      </w:r>
      <w:r w:rsidR="00307E23">
        <w:rPr>
          <w:lang w:eastAsia="zh-TW"/>
        </w:rPr>
        <w:t>coverage radius of the TN area.</w:t>
      </w:r>
      <w:bookmarkEnd w:id="7"/>
    </w:p>
    <w:p w14:paraId="49B6CBF3" w14:textId="3A62B608" w:rsidR="00775CC8" w:rsidRPr="00613AFA" w:rsidRDefault="00BF4DD2" w:rsidP="00613AFA">
      <w:pPr>
        <w:jc w:val="left"/>
      </w:pPr>
      <w:r w:rsidRPr="00613AFA">
        <w:t>If a</w:t>
      </w:r>
      <w:r w:rsidR="005F5E86" w:rsidRPr="00613AFA">
        <w:t>n RRC_CONNECTED</w:t>
      </w:r>
      <w:r w:rsidRPr="00613AFA">
        <w:t xml:space="preserve"> UE </w:t>
      </w:r>
      <w:r w:rsidR="00902F34" w:rsidRPr="00902F34">
        <w:t>detects itself being within or close to a TN area</w:t>
      </w:r>
      <w:r w:rsidR="00902F34" w:rsidRPr="00613AFA">
        <w:t xml:space="preserve"> based on the TN area information provided in the system information</w:t>
      </w:r>
      <w:r w:rsidR="00902F34" w:rsidRPr="00902F34">
        <w:t xml:space="preserve">, the UE </w:t>
      </w:r>
      <w:r w:rsidR="00902F34" w:rsidRPr="00613AFA">
        <w:t xml:space="preserve">can </w:t>
      </w:r>
      <w:r w:rsidR="00902F34" w:rsidRPr="00902F34">
        <w:t>inform the network of such a situation</w:t>
      </w:r>
      <w:r w:rsidR="00902F34" w:rsidRPr="00613AFA">
        <w:t xml:space="preserve"> by sending a dedicated RRC signaling or a new UL MAC CE indicating which TN area it is </w:t>
      </w:r>
      <w:r w:rsidR="00C34393" w:rsidRPr="00613AFA">
        <w:t xml:space="preserve">within or is </w:t>
      </w:r>
      <w:r w:rsidR="00902F34" w:rsidRPr="00613AFA">
        <w:t>close to</w:t>
      </w:r>
      <w:r w:rsidR="00270B01" w:rsidRPr="00613AFA">
        <w:t xml:space="preserve">. Then the network can react accordingly, such as configuring the UE to measure on the TN carrier frequency used in the </w:t>
      </w:r>
      <w:r w:rsidR="00F650A2" w:rsidRPr="00613AFA">
        <w:t>T</w:t>
      </w:r>
      <w:r w:rsidR="00270B01" w:rsidRPr="00613AFA">
        <w:t>N area</w:t>
      </w:r>
      <w:r w:rsidR="00F650A2" w:rsidRPr="00613AFA">
        <w:t xml:space="preserve"> reported by the UE</w:t>
      </w:r>
      <w:r w:rsidR="00270B01" w:rsidRPr="00613AFA">
        <w:t xml:space="preserve">. </w:t>
      </w:r>
      <w:r w:rsidR="00701544" w:rsidRPr="00613AFA">
        <w:t xml:space="preserve">The detailed signaling can be left to stage 3 </w:t>
      </w:r>
      <w:r w:rsidR="00B908B1" w:rsidRPr="00613AFA">
        <w:t>work</w:t>
      </w:r>
      <w:r w:rsidR="00701544" w:rsidRPr="00613AFA">
        <w:t xml:space="preserve">. </w:t>
      </w:r>
    </w:p>
    <w:p w14:paraId="696D614A" w14:textId="7578D010" w:rsidR="0042480E" w:rsidRDefault="00EB58C0" w:rsidP="00A475A5">
      <w:pPr>
        <w:pStyle w:val="Proposal"/>
        <w:rPr>
          <w:lang w:eastAsia="zh-TW"/>
        </w:rPr>
      </w:pPr>
      <w:bookmarkStart w:id="8" w:name="_Toc118196559"/>
      <w:r>
        <w:rPr>
          <w:lang w:eastAsia="zh-TW"/>
        </w:rPr>
        <w:t>When a RRC_CONNECTED UE detects itself being within or close to a TN area, the UE informs the network of such a situation.</w:t>
      </w:r>
      <w:bookmarkEnd w:id="8"/>
    </w:p>
    <w:p w14:paraId="1D8B5570" w14:textId="43858D4A" w:rsidR="00323933" w:rsidRPr="00613AFA" w:rsidRDefault="00323933" w:rsidP="00613AFA">
      <w:pPr>
        <w:jc w:val="left"/>
      </w:pPr>
      <w:r w:rsidRPr="00613AFA">
        <w:lastRenderedPageBreak/>
        <w:t xml:space="preserve">Alternatively (alternative to </w:t>
      </w:r>
      <w:r w:rsidRPr="00323933">
        <w:t>P4</w:t>
      </w:r>
      <w:r w:rsidRPr="00613AFA">
        <w:t xml:space="preserve">), </w:t>
      </w:r>
      <w:r w:rsidR="006224DC" w:rsidRPr="00613AFA">
        <w:t>if the network has configured the UE with a TN carrier frequency to be measure</w:t>
      </w:r>
      <w:r w:rsidR="00401AA0" w:rsidRPr="00613AFA">
        <w:t xml:space="preserve"> in a measurement object</w:t>
      </w:r>
      <w:r w:rsidR="006224DC" w:rsidRPr="00613AFA">
        <w:t xml:space="preserve">, the UE </w:t>
      </w:r>
      <w:r w:rsidR="00D769F7" w:rsidRPr="00613AFA">
        <w:t xml:space="preserve">can determine by itself whether to conduct the measurement on that TN carrier frequency or not, based on whether the UE is within or close to the TN area(s) associated to that TN carrier frequency. </w:t>
      </w:r>
      <w:r w:rsidR="005915CA" w:rsidRPr="00613AFA">
        <w:t xml:space="preserve">The </w:t>
      </w:r>
      <w:r w:rsidR="00121DD0" w:rsidRPr="00613AFA">
        <w:t xml:space="preserve">UE can find the </w:t>
      </w:r>
      <w:r w:rsidR="005915CA" w:rsidRPr="00613AFA">
        <w:t xml:space="preserve">association between the TN area(s) and the TN carrier frequencies in the system information. </w:t>
      </w:r>
    </w:p>
    <w:p w14:paraId="00925C7C" w14:textId="3B4F89A5" w:rsidR="00EB58C0" w:rsidRPr="009865F4" w:rsidRDefault="00EB58C0" w:rsidP="00A475A5">
      <w:pPr>
        <w:pStyle w:val="Proposal"/>
        <w:rPr>
          <w:lang w:eastAsia="zh-TW"/>
        </w:rPr>
      </w:pPr>
      <w:bookmarkStart w:id="9" w:name="_Toc118196560"/>
      <w:r>
        <w:rPr>
          <w:lang w:eastAsia="zh-TW"/>
        </w:rPr>
        <w:t>When a RRC_CONNECTED UE detects itself being within or close to a TN area, the UE starts conducting the measurement on the carrier frequency associated to the TN area, based on the measurement object configuration.</w:t>
      </w:r>
      <w:bookmarkEnd w:id="9"/>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46F2A511" w14:textId="38001BC0" w:rsidR="00DC1736" w:rsidRDefault="003148F3" w:rsidP="00DC1736">
      <w:pPr>
        <w:spacing w:after="240"/>
        <w:jc w:val="left"/>
      </w:pPr>
      <w:r w:rsidRPr="002F25EF">
        <w:t xml:space="preserve">In this paper, </w:t>
      </w:r>
      <w:r w:rsidR="00692542">
        <w:t>the unified means for enhancing the NTN-TN mobility for the UE in all RRC states are discussed</w:t>
      </w:r>
      <w:r w:rsidR="00692542">
        <w:rPr>
          <w:lang w:eastAsia="zh-TW"/>
        </w:rPr>
        <w:t xml:space="preserve">, with the following observations being made. </w:t>
      </w:r>
    </w:p>
    <w:p w14:paraId="7FB6E7EA" w14:textId="77777777" w:rsidR="003F3229" w:rsidRDefault="00DC17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3F3229" w:rsidRPr="001827A3">
        <w:rPr>
          <w:bCs/>
          <w:lang w:eastAsia="zh-TW"/>
        </w:rPr>
        <w:t>Observation 1</w:t>
      </w:r>
      <w:r w:rsidR="003F3229">
        <w:rPr>
          <w:rFonts w:eastAsiaTheme="minorEastAsia" w:cstheme="minorBidi"/>
          <w:b w:val="0"/>
          <w:sz w:val="22"/>
          <w:szCs w:val="22"/>
          <w:lang w:eastAsia="zh-TW"/>
        </w:rPr>
        <w:tab/>
      </w:r>
      <w:r w:rsidR="003F3229">
        <w:rPr>
          <w:lang w:eastAsia="zh-TW"/>
        </w:rPr>
        <w:t>The UE in connected state has to continuously measure on a TN frequency as long as the UE is configured with the TN frequency in a measurement object, even if the UE is not close to any TN cell operating in that TN frequency.</w:t>
      </w:r>
    </w:p>
    <w:p w14:paraId="26EBFBFD" w14:textId="77777777" w:rsidR="003F3229" w:rsidRDefault="003F3229">
      <w:pPr>
        <w:pStyle w:val="TOC1"/>
        <w:rPr>
          <w:rFonts w:eastAsiaTheme="minorEastAsia" w:cstheme="minorBidi"/>
          <w:b w:val="0"/>
          <w:sz w:val="22"/>
          <w:szCs w:val="22"/>
          <w:lang w:eastAsia="zh-TW"/>
        </w:rPr>
      </w:pPr>
      <w:r w:rsidRPr="001827A3">
        <w:rPr>
          <w:bCs/>
          <w:lang w:eastAsia="zh-TW"/>
        </w:rPr>
        <w:t>Observation 2</w:t>
      </w:r>
      <w:r>
        <w:rPr>
          <w:rFonts w:eastAsiaTheme="minorEastAsia" w:cstheme="minorBidi"/>
          <w:b w:val="0"/>
          <w:sz w:val="22"/>
          <w:szCs w:val="22"/>
          <w:lang w:eastAsia="zh-TW"/>
        </w:rPr>
        <w:tab/>
      </w:r>
      <w:r>
        <w:rPr>
          <w:lang w:eastAsia="zh-TW"/>
        </w:rPr>
        <w:t>Obtaining a precise UE location is challenging due to the privacy issue and user consent restriction, which makes it difficult for the network to configure properly a UE in the connected state to conduct the measurement on a TN frequency.</w:t>
      </w:r>
    </w:p>
    <w:p w14:paraId="31634E54" w14:textId="0FD88019" w:rsidR="003148F3" w:rsidRPr="002F25EF" w:rsidRDefault="00DC1736" w:rsidP="005378C5">
      <w:pPr>
        <w:spacing w:after="240"/>
        <w:jc w:val="left"/>
        <w:rPr>
          <w:b/>
        </w:rPr>
      </w:pPr>
      <w:r>
        <w:fldChar w:fldCharType="end"/>
      </w:r>
      <w:r w:rsidR="003148F3" w:rsidRPr="002F25EF">
        <w:t xml:space="preserve">Based on the </w:t>
      </w:r>
      <w:r w:rsidR="00A80A62">
        <w:t xml:space="preserve">observations and </w:t>
      </w:r>
      <w:r w:rsidR="00C3628C">
        <w:t xml:space="preserve">discussion </w:t>
      </w:r>
      <w:r w:rsidR="00042716">
        <w:t>in this paper</w:t>
      </w:r>
      <w:r w:rsidR="003148F3" w:rsidRPr="002F25EF">
        <w:t>, we respectfully ask RAN2 to discuss and consider the following proposals.</w:t>
      </w:r>
    </w:p>
    <w:p w14:paraId="125FD5AA" w14:textId="10C5385F" w:rsidR="003F3229" w:rsidRDefault="003148F3">
      <w:pPr>
        <w:pStyle w:val="TOC1"/>
        <w:rPr>
          <w:rFonts w:eastAsiaTheme="minorEastAsia" w:cstheme="minorBidi"/>
          <w:b w:val="0"/>
          <w:sz w:val="22"/>
          <w:szCs w:val="22"/>
          <w:lang w:eastAsia="zh-TW"/>
        </w:rPr>
      </w:pPr>
      <w:r w:rsidRPr="00457898">
        <w:fldChar w:fldCharType="begin"/>
      </w:r>
      <w:r w:rsidRPr="00457898">
        <w:instrText xml:space="preserve"> TOC \n \h \z \t "Proposal,1" </w:instrText>
      </w:r>
      <w:r w:rsidRPr="00457898">
        <w:fldChar w:fldCharType="separate"/>
      </w:r>
      <w:hyperlink w:anchor="_Toc118196556" w:history="1">
        <w:r w:rsidR="003F3229" w:rsidRPr="006F7753">
          <w:rPr>
            <w:rStyle w:val="Hyperlink"/>
            <w:lang w:eastAsia="zh-TW"/>
          </w:rPr>
          <w:t>Proposal 1</w:t>
        </w:r>
        <w:r w:rsidR="003F3229">
          <w:rPr>
            <w:rFonts w:eastAsiaTheme="minorEastAsia" w:cstheme="minorBidi"/>
            <w:b w:val="0"/>
            <w:sz w:val="22"/>
            <w:szCs w:val="22"/>
            <w:lang w:eastAsia="zh-TW"/>
          </w:rPr>
          <w:tab/>
        </w:r>
        <w:r w:rsidR="003F3229" w:rsidRPr="006F7753">
          <w:rPr>
            <w:rStyle w:val="Hyperlink"/>
          </w:rPr>
          <w:t>A UE in the connected state needs to know whether it is in an area only covered by NTN vs. in an area where TN is also available, using the same means as the UE uses in the idle/inactive state.</w:t>
        </w:r>
      </w:hyperlink>
    </w:p>
    <w:p w14:paraId="01949668" w14:textId="7F6A54CE" w:rsidR="003F3229" w:rsidRDefault="00172469">
      <w:pPr>
        <w:pStyle w:val="TOC1"/>
        <w:rPr>
          <w:rFonts w:eastAsiaTheme="minorEastAsia" w:cstheme="minorBidi"/>
          <w:b w:val="0"/>
          <w:sz w:val="22"/>
          <w:szCs w:val="22"/>
          <w:lang w:eastAsia="zh-TW"/>
        </w:rPr>
      </w:pPr>
      <w:hyperlink w:anchor="_Toc118196557" w:history="1">
        <w:r w:rsidR="003F3229" w:rsidRPr="006F7753">
          <w:rPr>
            <w:rStyle w:val="Hyperlink"/>
            <w:lang w:eastAsia="zh-TW"/>
          </w:rPr>
          <w:t>Proposal 2</w:t>
        </w:r>
        <w:r w:rsidR="003F3229">
          <w:rPr>
            <w:rFonts w:eastAsiaTheme="minorEastAsia" w:cstheme="minorBidi"/>
            <w:b w:val="0"/>
            <w:sz w:val="22"/>
            <w:szCs w:val="22"/>
            <w:lang w:eastAsia="zh-TW"/>
          </w:rPr>
          <w:tab/>
        </w:r>
        <w:r w:rsidR="003F3229" w:rsidRPr="006F7753">
          <w:rPr>
            <w:rStyle w:val="Hyperlink"/>
          </w:rPr>
          <w:t>The system information provides the TN area information used by the UE in all RRC states to determine whether the UE is close to or within any TN area, where the TN area information can be associated to one or more than one carrier frequencies.</w:t>
        </w:r>
      </w:hyperlink>
    </w:p>
    <w:p w14:paraId="3C5AB75F" w14:textId="3278D550" w:rsidR="003F3229" w:rsidRDefault="00172469">
      <w:pPr>
        <w:pStyle w:val="TOC1"/>
        <w:rPr>
          <w:rFonts w:eastAsiaTheme="minorEastAsia" w:cstheme="minorBidi"/>
          <w:b w:val="0"/>
          <w:sz w:val="22"/>
          <w:szCs w:val="22"/>
          <w:lang w:eastAsia="zh-TW"/>
        </w:rPr>
      </w:pPr>
      <w:hyperlink w:anchor="_Toc118196558" w:history="1">
        <w:r w:rsidR="003F3229" w:rsidRPr="006F7753">
          <w:rPr>
            <w:rStyle w:val="Hyperlink"/>
            <w:lang w:eastAsia="zh-TW"/>
          </w:rPr>
          <w:t>Proposal 3</w:t>
        </w:r>
        <w:r w:rsidR="003F3229">
          <w:rPr>
            <w:rFonts w:eastAsiaTheme="minorEastAsia" w:cstheme="minorBidi"/>
            <w:b w:val="0"/>
            <w:sz w:val="22"/>
            <w:szCs w:val="22"/>
            <w:lang w:eastAsia="zh-TW"/>
          </w:rPr>
          <w:tab/>
        </w:r>
        <w:r w:rsidR="003F3229" w:rsidRPr="006F7753">
          <w:rPr>
            <w:rStyle w:val="Hyperlink"/>
            <w:lang w:eastAsia="zh-TW"/>
          </w:rPr>
          <w:t>The TN area information contains a reference location of the TN area, and a coverage diameter or a coverage radius of the TN area.</w:t>
        </w:r>
      </w:hyperlink>
    </w:p>
    <w:p w14:paraId="7F399C10" w14:textId="63981068" w:rsidR="003F3229" w:rsidRDefault="00172469">
      <w:pPr>
        <w:pStyle w:val="TOC1"/>
        <w:rPr>
          <w:rFonts w:eastAsiaTheme="minorEastAsia" w:cstheme="minorBidi"/>
          <w:b w:val="0"/>
          <w:sz w:val="22"/>
          <w:szCs w:val="22"/>
          <w:lang w:eastAsia="zh-TW"/>
        </w:rPr>
      </w:pPr>
      <w:hyperlink w:anchor="_Toc118196559" w:history="1">
        <w:r w:rsidR="003F3229" w:rsidRPr="006F7753">
          <w:rPr>
            <w:rStyle w:val="Hyperlink"/>
            <w:lang w:eastAsia="zh-TW"/>
          </w:rPr>
          <w:t>Proposal 4</w:t>
        </w:r>
        <w:r w:rsidR="003F3229">
          <w:rPr>
            <w:rFonts w:eastAsiaTheme="minorEastAsia" w:cstheme="minorBidi"/>
            <w:b w:val="0"/>
            <w:sz w:val="22"/>
            <w:szCs w:val="22"/>
            <w:lang w:eastAsia="zh-TW"/>
          </w:rPr>
          <w:tab/>
        </w:r>
        <w:r w:rsidR="003F3229" w:rsidRPr="006F7753">
          <w:rPr>
            <w:rStyle w:val="Hyperlink"/>
            <w:lang w:eastAsia="zh-TW"/>
          </w:rPr>
          <w:t>When a RRC_CONNECTED UE detects itself being within or close to a TN area, the UE informs the network of such a situation.</w:t>
        </w:r>
      </w:hyperlink>
    </w:p>
    <w:p w14:paraId="60251456" w14:textId="17E1B1FD" w:rsidR="003F3229" w:rsidRDefault="00172469">
      <w:pPr>
        <w:pStyle w:val="TOC1"/>
        <w:rPr>
          <w:rFonts w:eastAsiaTheme="minorEastAsia" w:cstheme="minorBidi"/>
          <w:b w:val="0"/>
          <w:sz w:val="22"/>
          <w:szCs w:val="22"/>
          <w:lang w:eastAsia="zh-TW"/>
        </w:rPr>
      </w:pPr>
      <w:hyperlink w:anchor="_Toc118196560" w:history="1">
        <w:r w:rsidR="003F3229" w:rsidRPr="006F7753">
          <w:rPr>
            <w:rStyle w:val="Hyperlink"/>
            <w:lang w:eastAsia="zh-TW"/>
          </w:rPr>
          <w:t>Proposal 5</w:t>
        </w:r>
        <w:r w:rsidR="003F3229">
          <w:rPr>
            <w:rFonts w:eastAsiaTheme="minorEastAsia" w:cstheme="minorBidi"/>
            <w:b w:val="0"/>
            <w:sz w:val="22"/>
            <w:szCs w:val="22"/>
            <w:lang w:eastAsia="zh-TW"/>
          </w:rPr>
          <w:tab/>
        </w:r>
        <w:r w:rsidR="003F3229" w:rsidRPr="006F7753">
          <w:rPr>
            <w:rStyle w:val="Hyperlink"/>
            <w:lang w:eastAsia="zh-TW"/>
          </w:rPr>
          <w:t>When a RRC_CONNECTED UE detects itself being within or close to a TN area, the UE starts conducting the measurement on the carrier frequency associated to the TN area, based on the measurement object configuration.</w:t>
        </w:r>
      </w:hyperlink>
    </w:p>
    <w:p w14:paraId="3E375421" w14:textId="3118757C" w:rsidR="003148F3" w:rsidRDefault="003148F3" w:rsidP="00A80A62">
      <w:pPr>
        <w:pStyle w:val="TOC1"/>
        <w:ind w:left="0" w:firstLine="0"/>
      </w:pPr>
      <w:r w:rsidRPr="00457898">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62CD01C6" w14:textId="73328907" w:rsidR="00931298" w:rsidRDefault="008928F1" w:rsidP="00931298">
      <w:pPr>
        <w:pStyle w:val="Reference"/>
      </w:pPr>
      <w:r>
        <w:t xml:space="preserve">Draft </w:t>
      </w:r>
      <w:r w:rsidR="00931298">
        <w:t>Report of 3GPP TSG RAN WG2 meeting #11</w:t>
      </w:r>
      <w:r>
        <w:t>9</w:t>
      </w:r>
      <w:r w:rsidR="00931298">
        <w:t>bis-e.</w:t>
      </w:r>
    </w:p>
    <w:p w14:paraId="705ED747" w14:textId="095B32D3" w:rsidR="006E3608" w:rsidRDefault="008928F1" w:rsidP="008928F1">
      <w:pPr>
        <w:pStyle w:val="Reference"/>
      </w:pPr>
      <w:r>
        <w:t xml:space="preserve">R2-2109136, </w:t>
      </w:r>
      <w:r w:rsidRPr="008928F1">
        <w:t>[AT115-e</w:t>
      </w:r>
      <w:proofErr w:type="gramStart"/>
      <w:r w:rsidRPr="008928F1">
        <w:t>][</w:t>
      </w:r>
      <w:proofErr w:type="gramEnd"/>
      <w:r w:rsidRPr="008928F1">
        <w:t>103][NTN] CHO and NTN -TN mobility aspects</w:t>
      </w:r>
      <w:r>
        <w:t>,</w:t>
      </w:r>
      <w:r w:rsidRPr="008928F1">
        <w:t xml:space="preserve"> Ericsson</w:t>
      </w:r>
      <w:r w:rsidR="00931298">
        <w:t>.</w:t>
      </w:r>
    </w:p>
    <w:sectPr w:rsidR="006E3608" w:rsidSect="00EC4EE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A5155"/>
    <w:multiLevelType w:val="hybridMultilevel"/>
    <w:tmpl w:val="36DC1C02"/>
    <w:lvl w:ilvl="0" w:tplc="04326A94">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D2E09"/>
    <w:multiLevelType w:val="hybridMultilevel"/>
    <w:tmpl w:val="A91ABE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6"/>
  </w:num>
  <w:num w:numId="5">
    <w:abstractNumId w:val="9"/>
  </w:num>
  <w:num w:numId="6">
    <w:abstractNumId w:val="0"/>
  </w:num>
  <w:num w:numId="7">
    <w:abstractNumId w:val="6"/>
  </w:num>
  <w:num w:numId="8">
    <w:abstractNumId w:val="17"/>
  </w:num>
  <w:num w:numId="9">
    <w:abstractNumId w:val="15"/>
  </w:num>
  <w:num w:numId="10">
    <w:abstractNumId w:val="3"/>
  </w:num>
  <w:num w:numId="11">
    <w:abstractNumId w:val="11"/>
  </w:num>
  <w:num w:numId="12">
    <w:abstractNumId w:val="16"/>
    <w:lvlOverride w:ilvl="0">
      <w:startOverride w:val="1"/>
    </w:lvlOverride>
  </w:num>
  <w:num w:numId="13">
    <w:abstractNumId w:val="4"/>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1CC4"/>
    <w:rsid w:val="000026BD"/>
    <w:rsid w:val="00002DC3"/>
    <w:rsid w:val="00006A0B"/>
    <w:rsid w:val="0001124D"/>
    <w:rsid w:val="00014E3C"/>
    <w:rsid w:val="00021D25"/>
    <w:rsid w:val="000223C6"/>
    <w:rsid w:val="000240FF"/>
    <w:rsid w:val="00034B65"/>
    <w:rsid w:val="000365B0"/>
    <w:rsid w:val="00040E77"/>
    <w:rsid w:val="00042716"/>
    <w:rsid w:val="00042D48"/>
    <w:rsid w:val="0004305F"/>
    <w:rsid w:val="00043F91"/>
    <w:rsid w:val="00047569"/>
    <w:rsid w:val="00050838"/>
    <w:rsid w:val="0006041F"/>
    <w:rsid w:val="000643BD"/>
    <w:rsid w:val="0007724F"/>
    <w:rsid w:val="000805E6"/>
    <w:rsid w:val="0008272D"/>
    <w:rsid w:val="00084BA5"/>
    <w:rsid w:val="000850EB"/>
    <w:rsid w:val="000866CC"/>
    <w:rsid w:val="00090607"/>
    <w:rsid w:val="00097172"/>
    <w:rsid w:val="000A2B6F"/>
    <w:rsid w:val="000A549E"/>
    <w:rsid w:val="000A5E9D"/>
    <w:rsid w:val="000A710D"/>
    <w:rsid w:val="000B34D0"/>
    <w:rsid w:val="000B609C"/>
    <w:rsid w:val="000B6285"/>
    <w:rsid w:val="000C6108"/>
    <w:rsid w:val="000E21C1"/>
    <w:rsid w:val="000E3722"/>
    <w:rsid w:val="000E7390"/>
    <w:rsid w:val="000F0264"/>
    <w:rsid w:val="000F0731"/>
    <w:rsid w:val="000F172A"/>
    <w:rsid w:val="000F2CED"/>
    <w:rsid w:val="000F533F"/>
    <w:rsid w:val="000F7D57"/>
    <w:rsid w:val="00100419"/>
    <w:rsid w:val="00101953"/>
    <w:rsid w:val="001020B3"/>
    <w:rsid w:val="00102169"/>
    <w:rsid w:val="001040E6"/>
    <w:rsid w:val="0010464C"/>
    <w:rsid w:val="001070A0"/>
    <w:rsid w:val="001118EE"/>
    <w:rsid w:val="00113FFF"/>
    <w:rsid w:val="00117331"/>
    <w:rsid w:val="0012084C"/>
    <w:rsid w:val="00121DD0"/>
    <w:rsid w:val="00124A2C"/>
    <w:rsid w:val="00143257"/>
    <w:rsid w:val="00143D72"/>
    <w:rsid w:val="0015057E"/>
    <w:rsid w:val="00155EDE"/>
    <w:rsid w:val="00160460"/>
    <w:rsid w:val="00160B1A"/>
    <w:rsid w:val="00163E10"/>
    <w:rsid w:val="001644A4"/>
    <w:rsid w:val="00172469"/>
    <w:rsid w:val="00173211"/>
    <w:rsid w:val="0017478A"/>
    <w:rsid w:val="00175513"/>
    <w:rsid w:val="00182980"/>
    <w:rsid w:val="001834C7"/>
    <w:rsid w:val="0018442F"/>
    <w:rsid w:val="001856A2"/>
    <w:rsid w:val="00186203"/>
    <w:rsid w:val="001871C1"/>
    <w:rsid w:val="001902B9"/>
    <w:rsid w:val="0019070B"/>
    <w:rsid w:val="0019231D"/>
    <w:rsid w:val="001977A5"/>
    <w:rsid w:val="001A2A40"/>
    <w:rsid w:val="001A3B7F"/>
    <w:rsid w:val="001A6490"/>
    <w:rsid w:val="001A791F"/>
    <w:rsid w:val="001B1A92"/>
    <w:rsid w:val="001B4239"/>
    <w:rsid w:val="001B4C26"/>
    <w:rsid w:val="001C3245"/>
    <w:rsid w:val="001C6558"/>
    <w:rsid w:val="001D1376"/>
    <w:rsid w:val="001D541F"/>
    <w:rsid w:val="001E084B"/>
    <w:rsid w:val="00200BE9"/>
    <w:rsid w:val="002104E9"/>
    <w:rsid w:val="0021157E"/>
    <w:rsid w:val="00213F9D"/>
    <w:rsid w:val="00215D99"/>
    <w:rsid w:val="00217613"/>
    <w:rsid w:val="0022164C"/>
    <w:rsid w:val="0022401D"/>
    <w:rsid w:val="00232E9C"/>
    <w:rsid w:val="00235B4A"/>
    <w:rsid w:val="00235EE2"/>
    <w:rsid w:val="00237841"/>
    <w:rsid w:val="0024263D"/>
    <w:rsid w:val="002575D0"/>
    <w:rsid w:val="00267639"/>
    <w:rsid w:val="00267729"/>
    <w:rsid w:val="00270B01"/>
    <w:rsid w:val="002733E3"/>
    <w:rsid w:val="002A1B1D"/>
    <w:rsid w:val="002A7C43"/>
    <w:rsid w:val="002B02B6"/>
    <w:rsid w:val="002B0849"/>
    <w:rsid w:val="002B102F"/>
    <w:rsid w:val="002B470A"/>
    <w:rsid w:val="002B5637"/>
    <w:rsid w:val="002B6788"/>
    <w:rsid w:val="002C1DBD"/>
    <w:rsid w:val="002C3EE9"/>
    <w:rsid w:val="002C55D4"/>
    <w:rsid w:val="002C5834"/>
    <w:rsid w:val="002C777A"/>
    <w:rsid w:val="002C7EB8"/>
    <w:rsid w:val="002D06A9"/>
    <w:rsid w:val="002D361E"/>
    <w:rsid w:val="002D55B3"/>
    <w:rsid w:val="002D663B"/>
    <w:rsid w:val="002D68A1"/>
    <w:rsid w:val="002D6C7E"/>
    <w:rsid w:val="002F0716"/>
    <w:rsid w:val="002F2433"/>
    <w:rsid w:val="002F7C0F"/>
    <w:rsid w:val="00303142"/>
    <w:rsid w:val="00304025"/>
    <w:rsid w:val="00306BFE"/>
    <w:rsid w:val="00307574"/>
    <w:rsid w:val="00307ACC"/>
    <w:rsid w:val="00307E23"/>
    <w:rsid w:val="003148F3"/>
    <w:rsid w:val="00322331"/>
    <w:rsid w:val="00323933"/>
    <w:rsid w:val="0032640C"/>
    <w:rsid w:val="00327987"/>
    <w:rsid w:val="003279D4"/>
    <w:rsid w:val="00340CBE"/>
    <w:rsid w:val="003434DE"/>
    <w:rsid w:val="0034630A"/>
    <w:rsid w:val="00347481"/>
    <w:rsid w:val="00352405"/>
    <w:rsid w:val="003524B8"/>
    <w:rsid w:val="00352ABE"/>
    <w:rsid w:val="003643F8"/>
    <w:rsid w:val="00367D59"/>
    <w:rsid w:val="00372E68"/>
    <w:rsid w:val="003819D7"/>
    <w:rsid w:val="0038462D"/>
    <w:rsid w:val="00386E26"/>
    <w:rsid w:val="00393D5B"/>
    <w:rsid w:val="003A2E97"/>
    <w:rsid w:val="003B0D1A"/>
    <w:rsid w:val="003C0873"/>
    <w:rsid w:val="003C3727"/>
    <w:rsid w:val="003C75FD"/>
    <w:rsid w:val="003D1F58"/>
    <w:rsid w:val="003E0432"/>
    <w:rsid w:val="003F15F3"/>
    <w:rsid w:val="003F3229"/>
    <w:rsid w:val="003F64C7"/>
    <w:rsid w:val="003F73E5"/>
    <w:rsid w:val="004018F7"/>
    <w:rsid w:val="00401AA0"/>
    <w:rsid w:val="004046C1"/>
    <w:rsid w:val="00406EE8"/>
    <w:rsid w:val="0040768E"/>
    <w:rsid w:val="004077FF"/>
    <w:rsid w:val="00410C68"/>
    <w:rsid w:val="00412FFF"/>
    <w:rsid w:val="0041371B"/>
    <w:rsid w:val="0041535F"/>
    <w:rsid w:val="0041778B"/>
    <w:rsid w:val="00420CF5"/>
    <w:rsid w:val="0042480E"/>
    <w:rsid w:val="0042665F"/>
    <w:rsid w:val="004278A1"/>
    <w:rsid w:val="004279E4"/>
    <w:rsid w:val="00427E70"/>
    <w:rsid w:val="00435450"/>
    <w:rsid w:val="00436BB1"/>
    <w:rsid w:val="00442686"/>
    <w:rsid w:val="0044596F"/>
    <w:rsid w:val="00453036"/>
    <w:rsid w:val="00453948"/>
    <w:rsid w:val="00465A21"/>
    <w:rsid w:val="00467C8A"/>
    <w:rsid w:val="00473429"/>
    <w:rsid w:val="0047603D"/>
    <w:rsid w:val="0048175A"/>
    <w:rsid w:val="00483F37"/>
    <w:rsid w:val="00486A48"/>
    <w:rsid w:val="004903F4"/>
    <w:rsid w:val="004943AB"/>
    <w:rsid w:val="004946D0"/>
    <w:rsid w:val="00495962"/>
    <w:rsid w:val="0049738E"/>
    <w:rsid w:val="004A0A25"/>
    <w:rsid w:val="004A2AC2"/>
    <w:rsid w:val="004A473B"/>
    <w:rsid w:val="004A4A7E"/>
    <w:rsid w:val="004A5788"/>
    <w:rsid w:val="004A5BC1"/>
    <w:rsid w:val="004A5D5C"/>
    <w:rsid w:val="004B317F"/>
    <w:rsid w:val="004C0BBF"/>
    <w:rsid w:val="004E52D7"/>
    <w:rsid w:val="004E60D9"/>
    <w:rsid w:val="004F250C"/>
    <w:rsid w:val="004F2530"/>
    <w:rsid w:val="004F2770"/>
    <w:rsid w:val="004F391F"/>
    <w:rsid w:val="004F48FF"/>
    <w:rsid w:val="004F70F2"/>
    <w:rsid w:val="004F7349"/>
    <w:rsid w:val="00500CFF"/>
    <w:rsid w:val="00504046"/>
    <w:rsid w:val="005044EB"/>
    <w:rsid w:val="00505678"/>
    <w:rsid w:val="00505E42"/>
    <w:rsid w:val="0050672C"/>
    <w:rsid w:val="00511CC9"/>
    <w:rsid w:val="00513637"/>
    <w:rsid w:val="005164DB"/>
    <w:rsid w:val="00521A8C"/>
    <w:rsid w:val="00522039"/>
    <w:rsid w:val="00522170"/>
    <w:rsid w:val="005225E8"/>
    <w:rsid w:val="00525110"/>
    <w:rsid w:val="005254BA"/>
    <w:rsid w:val="00531ADF"/>
    <w:rsid w:val="00533F3F"/>
    <w:rsid w:val="005378C5"/>
    <w:rsid w:val="00540F32"/>
    <w:rsid w:val="00541A1B"/>
    <w:rsid w:val="00542A8F"/>
    <w:rsid w:val="00547B13"/>
    <w:rsid w:val="00554E67"/>
    <w:rsid w:val="00564696"/>
    <w:rsid w:val="005659B7"/>
    <w:rsid w:val="00570AE4"/>
    <w:rsid w:val="005759D3"/>
    <w:rsid w:val="00577A77"/>
    <w:rsid w:val="00580B06"/>
    <w:rsid w:val="00584875"/>
    <w:rsid w:val="0058722E"/>
    <w:rsid w:val="005915CA"/>
    <w:rsid w:val="005A2CCB"/>
    <w:rsid w:val="005A2F0E"/>
    <w:rsid w:val="005A6E97"/>
    <w:rsid w:val="005A7E32"/>
    <w:rsid w:val="005B03FA"/>
    <w:rsid w:val="005B350C"/>
    <w:rsid w:val="005B4029"/>
    <w:rsid w:val="005B4979"/>
    <w:rsid w:val="005B56FA"/>
    <w:rsid w:val="005B57A5"/>
    <w:rsid w:val="005C0BE5"/>
    <w:rsid w:val="005D0C2B"/>
    <w:rsid w:val="005D1BBE"/>
    <w:rsid w:val="005D2E7A"/>
    <w:rsid w:val="005D3529"/>
    <w:rsid w:val="005D4A6E"/>
    <w:rsid w:val="005D63AE"/>
    <w:rsid w:val="005D6590"/>
    <w:rsid w:val="005D6BC6"/>
    <w:rsid w:val="005D725D"/>
    <w:rsid w:val="005E7C71"/>
    <w:rsid w:val="005F08CA"/>
    <w:rsid w:val="005F5E86"/>
    <w:rsid w:val="005F6274"/>
    <w:rsid w:val="005F7143"/>
    <w:rsid w:val="006054E0"/>
    <w:rsid w:val="00610778"/>
    <w:rsid w:val="00613AFA"/>
    <w:rsid w:val="00614105"/>
    <w:rsid w:val="00616095"/>
    <w:rsid w:val="00616A04"/>
    <w:rsid w:val="00617DAB"/>
    <w:rsid w:val="006224DC"/>
    <w:rsid w:val="00622755"/>
    <w:rsid w:val="0062443B"/>
    <w:rsid w:val="00625F3F"/>
    <w:rsid w:val="0062799D"/>
    <w:rsid w:val="006302D3"/>
    <w:rsid w:val="00630531"/>
    <w:rsid w:val="00630D56"/>
    <w:rsid w:val="0063116E"/>
    <w:rsid w:val="00631AF7"/>
    <w:rsid w:val="00640817"/>
    <w:rsid w:val="00642C07"/>
    <w:rsid w:val="00652F58"/>
    <w:rsid w:val="0066208C"/>
    <w:rsid w:val="006630EB"/>
    <w:rsid w:val="0066409F"/>
    <w:rsid w:val="00672120"/>
    <w:rsid w:val="00677C09"/>
    <w:rsid w:val="00692542"/>
    <w:rsid w:val="00692862"/>
    <w:rsid w:val="006A215E"/>
    <w:rsid w:val="006A6999"/>
    <w:rsid w:val="006B07C8"/>
    <w:rsid w:val="006B208A"/>
    <w:rsid w:val="006B734F"/>
    <w:rsid w:val="006C2188"/>
    <w:rsid w:val="006C7256"/>
    <w:rsid w:val="006D274D"/>
    <w:rsid w:val="006D6829"/>
    <w:rsid w:val="006D6AAF"/>
    <w:rsid w:val="006E0767"/>
    <w:rsid w:val="006E3608"/>
    <w:rsid w:val="006F4BC7"/>
    <w:rsid w:val="006F5866"/>
    <w:rsid w:val="006F7D76"/>
    <w:rsid w:val="00701544"/>
    <w:rsid w:val="00701CD5"/>
    <w:rsid w:val="007032B0"/>
    <w:rsid w:val="007036D9"/>
    <w:rsid w:val="00705AC8"/>
    <w:rsid w:val="0071121D"/>
    <w:rsid w:val="00712176"/>
    <w:rsid w:val="00713841"/>
    <w:rsid w:val="007142C2"/>
    <w:rsid w:val="0072073C"/>
    <w:rsid w:val="00722902"/>
    <w:rsid w:val="00722F2B"/>
    <w:rsid w:val="00723708"/>
    <w:rsid w:val="00724185"/>
    <w:rsid w:val="007244D2"/>
    <w:rsid w:val="007259C0"/>
    <w:rsid w:val="00727A8A"/>
    <w:rsid w:val="00733214"/>
    <w:rsid w:val="00733B64"/>
    <w:rsid w:val="007435BE"/>
    <w:rsid w:val="007458E6"/>
    <w:rsid w:val="00746B9C"/>
    <w:rsid w:val="00747850"/>
    <w:rsid w:val="00747F7A"/>
    <w:rsid w:val="00750719"/>
    <w:rsid w:val="0075243F"/>
    <w:rsid w:val="007533B5"/>
    <w:rsid w:val="0075431D"/>
    <w:rsid w:val="0075685F"/>
    <w:rsid w:val="00757A64"/>
    <w:rsid w:val="00760AF7"/>
    <w:rsid w:val="007615B1"/>
    <w:rsid w:val="00765F36"/>
    <w:rsid w:val="00766C99"/>
    <w:rsid w:val="00767F6E"/>
    <w:rsid w:val="00770177"/>
    <w:rsid w:val="00773F79"/>
    <w:rsid w:val="00774D41"/>
    <w:rsid w:val="00775CC8"/>
    <w:rsid w:val="00777B80"/>
    <w:rsid w:val="007833F4"/>
    <w:rsid w:val="007947B3"/>
    <w:rsid w:val="00795E1D"/>
    <w:rsid w:val="00797156"/>
    <w:rsid w:val="00797797"/>
    <w:rsid w:val="007A1199"/>
    <w:rsid w:val="007B075D"/>
    <w:rsid w:val="007B31B7"/>
    <w:rsid w:val="007B79A8"/>
    <w:rsid w:val="007B7A05"/>
    <w:rsid w:val="007C2358"/>
    <w:rsid w:val="007C67CD"/>
    <w:rsid w:val="007D15F2"/>
    <w:rsid w:val="007D3BE9"/>
    <w:rsid w:val="007D4944"/>
    <w:rsid w:val="007D73E7"/>
    <w:rsid w:val="007E2C60"/>
    <w:rsid w:val="007E3454"/>
    <w:rsid w:val="007E414B"/>
    <w:rsid w:val="007F1CD0"/>
    <w:rsid w:val="007F6036"/>
    <w:rsid w:val="007F7272"/>
    <w:rsid w:val="008018F0"/>
    <w:rsid w:val="00803A49"/>
    <w:rsid w:val="008041F0"/>
    <w:rsid w:val="00814CD5"/>
    <w:rsid w:val="00821525"/>
    <w:rsid w:val="008219B7"/>
    <w:rsid w:val="00821AB1"/>
    <w:rsid w:val="00821F7F"/>
    <w:rsid w:val="0082202B"/>
    <w:rsid w:val="008252EC"/>
    <w:rsid w:val="008266D4"/>
    <w:rsid w:val="00826E23"/>
    <w:rsid w:val="0083658C"/>
    <w:rsid w:val="00836C13"/>
    <w:rsid w:val="00844D95"/>
    <w:rsid w:val="0084511B"/>
    <w:rsid w:val="00847CEB"/>
    <w:rsid w:val="00850AEB"/>
    <w:rsid w:val="008518AA"/>
    <w:rsid w:val="00852D9B"/>
    <w:rsid w:val="00863994"/>
    <w:rsid w:val="008674CA"/>
    <w:rsid w:val="00873845"/>
    <w:rsid w:val="00874126"/>
    <w:rsid w:val="00876862"/>
    <w:rsid w:val="008813E8"/>
    <w:rsid w:val="0088576E"/>
    <w:rsid w:val="00885A6E"/>
    <w:rsid w:val="00885D3E"/>
    <w:rsid w:val="00890668"/>
    <w:rsid w:val="0089181F"/>
    <w:rsid w:val="008928F1"/>
    <w:rsid w:val="00892CF0"/>
    <w:rsid w:val="008955D1"/>
    <w:rsid w:val="0089737F"/>
    <w:rsid w:val="00897B53"/>
    <w:rsid w:val="008A30BD"/>
    <w:rsid w:val="008B47D2"/>
    <w:rsid w:val="008C2E00"/>
    <w:rsid w:val="008C79B9"/>
    <w:rsid w:val="008D104C"/>
    <w:rsid w:val="008D637C"/>
    <w:rsid w:val="008E2911"/>
    <w:rsid w:val="008E510F"/>
    <w:rsid w:val="008E6F3A"/>
    <w:rsid w:val="008E7CD9"/>
    <w:rsid w:val="008F0902"/>
    <w:rsid w:val="008F107B"/>
    <w:rsid w:val="008F13F3"/>
    <w:rsid w:val="008F6C2E"/>
    <w:rsid w:val="0090020C"/>
    <w:rsid w:val="00902F34"/>
    <w:rsid w:val="009030BD"/>
    <w:rsid w:val="00904A11"/>
    <w:rsid w:val="0090715A"/>
    <w:rsid w:val="00910521"/>
    <w:rsid w:val="009112E9"/>
    <w:rsid w:val="0091417E"/>
    <w:rsid w:val="009145F7"/>
    <w:rsid w:val="00914948"/>
    <w:rsid w:val="00915020"/>
    <w:rsid w:val="00916719"/>
    <w:rsid w:val="00916F83"/>
    <w:rsid w:val="00917E4D"/>
    <w:rsid w:val="00921BAA"/>
    <w:rsid w:val="00925B30"/>
    <w:rsid w:val="00930AE9"/>
    <w:rsid w:val="00931298"/>
    <w:rsid w:val="00931382"/>
    <w:rsid w:val="00931F48"/>
    <w:rsid w:val="009371E0"/>
    <w:rsid w:val="0093795D"/>
    <w:rsid w:val="00937B66"/>
    <w:rsid w:val="009410CC"/>
    <w:rsid w:val="0094684C"/>
    <w:rsid w:val="009563DC"/>
    <w:rsid w:val="009613CC"/>
    <w:rsid w:val="00961A32"/>
    <w:rsid w:val="00963551"/>
    <w:rsid w:val="00965EF4"/>
    <w:rsid w:val="0096660A"/>
    <w:rsid w:val="00970B04"/>
    <w:rsid w:val="00980E20"/>
    <w:rsid w:val="00985A6C"/>
    <w:rsid w:val="009865F4"/>
    <w:rsid w:val="00991C57"/>
    <w:rsid w:val="009922DF"/>
    <w:rsid w:val="0099231C"/>
    <w:rsid w:val="00992E0F"/>
    <w:rsid w:val="009A1CA4"/>
    <w:rsid w:val="009A23A2"/>
    <w:rsid w:val="009A3BB4"/>
    <w:rsid w:val="009A77B9"/>
    <w:rsid w:val="009B01CB"/>
    <w:rsid w:val="009B239B"/>
    <w:rsid w:val="009C2879"/>
    <w:rsid w:val="009C5F7D"/>
    <w:rsid w:val="009D4283"/>
    <w:rsid w:val="009E2979"/>
    <w:rsid w:val="009E60D3"/>
    <w:rsid w:val="009E74D8"/>
    <w:rsid w:val="009F415E"/>
    <w:rsid w:val="009F7242"/>
    <w:rsid w:val="00A00CC1"/>
    <w:rsid w:val="00A036E7"/>
    <w:rsid w:val="00A156D5"/>
    <w:rsid w:val="00A171B4"/>
    <w:rsid w:val="00A26D5A"/>
    <w:rsid w:val="00A32A96"/>
    <w:rsid w:val="00A41AE1"/>
    <w:rsid w:val="00A425A4"/>
    <w:rsid w:val="00A44567"/>
    <w:rsid w:val="00A44F8C"/>
    <w:rsid w:val="00A45DB0"/>
    <w:rsid w:val="00A475A5"/>
    <w:rsid w:val="00A50B18"/>
    <w:rsid w:val="00A650B7"/>
    <w:rsid w:val="00A80A62"/>
    <w:rsid w:val="00A82E01"/>
    <w:rsid w:val="00A93303"/>
    <w:rsid w:val="00A952E3"/>
    <w:rsid w:val="00AA1A2D"/>
    <w:rsid w:val="00AA289C"/>
    <w:rsid w:val="00AA36AB"/>
    <w:rsid w:val="00AA4055"/>
    <w:rsid w:val="00AA4CE3"/>
    <w:rsid w:val="00AB31EE"/>
    <w:rsid w:val="00AB70B5"/>
    <w:rsid w:val="00AB770C"/>
    <w:rsid w:val="00AC07B3"/>
    <w:rsid w:val="00AC3170"/>
    <w:rsid w:val="00AC6292"/>
    <w:rsid w:val="00AC7722"/>
    <w:rsid w:val="00AC7CFC"/>
    <w:rsid w:val="00AD0693"/>
    <w:rsid w:val="00AD4244"/>
    <w:rsid w:val="00AD503A"/>
    <w:rsid w:val="00AD5051"/>
    <w:rsid w:val="00AE3061"/>
    <w:rsid w:val="00AE5350"/>
    <w:rsid w:val="00AE7A30"/>
    <w:rsid w:val="00AF171F"/>
    <w:rsid w:val="00AF1943"/>
    <w:rsid w:val="00B0441D"/>
    <w:rsid w:val="00B11030"/>
    <w:rsid w:val="00B148B5"/>
    <w:rsid w:val="00B17059"/>
    <w:rsid w:val="00B1760B"/>
    <w:rsid w:val="00B17D66"/>
    <w:rsid w:val="00B20ABD"/>
    <w:rsid w:val="00B27813"/>
    <w:rsid w:val="00B34E55"/>
    <w:rsid w:val="00B36A6C"/>
    <w:rsid w:val="00B401D0"/>
    <w:rsid w:val="00B41FA6"/>
    <w:rsid w:val="00B451BC"/>
    <w:rsid w:val="00B4524B"/>
    <w:rsid w:val="00B469CF"/>
    <w:rsid w:val="00B477FB"/>
    <w:rsid w:val="00B60A29"/>
    <w:rsid w:val="00B63B3F"/>
    <w:rsid w:val="00B66A7C"/>
    <w:rsid w:val="00B76CBE"/>
    <w:rsid w:val="00B77F6B"/>
    <w:rsid w:val="00B8034D"/>
    <w:rsid w:val="00B80497"/>
    <w:rsid w:val="00B82B27"/>
    <w:rsid w:val="00B84536"/>
    <w:rsid w:val="00B84C27"/>
    <w:rsid w:val="00B84C87"/>
    <w:rsid w:val="00B87199"/>
    <w:rsid w:val="00B876DA"/>
    <w:rsid w:val="00B90564"/>
    <w:rsid w:val="00B908B1"/>
    <w:rsid w:val="00B920F5"/>
    <w:rsid w:val="00B94941"/>
    <w:rsid w:val="00B94DCB"/>
    <w:rsid w:val="00B975F4"/>
    <w:rsid w:val="00BA093C"/>
    <w:rsid w:val="00BA3EA6"/>
    <w:rsid w:val="00BB00B4"/>
    <w:rsid w:val="00BB3A66"/>
    <w:rsid w:val="00BC1BB1"/>
    <w:rsid w:val="00BC22A5"/>
    <w:rsid w:val="00BC362A"/>
    <w:rsid w:val="00BC7CA4"/>
    <w:rsid w:val="00BD11AA"/>
    <w:rsid w:val="00BD2D61"/>
    <w:rsid w:val="00BE0D66"/>
    <w:rsid w:val="00BE5001"/>
    <w:rsid w:val="00BE5B58"/>
    <w:rsid w:val="00BE6942"/>
    <w:rsid w:val="00BE72E6"/>
    <w:rsid w:val="00BF1028"/>
    <w:rsid w:val="00BF21F0"/>
    <w:rsid w:val="00BF4DD2"/>
    <w:rsid w:val="00BF75E8"/>
    <w:rsid w:val="00C17F8D"/>
    <w:rsid w:val="00C21737"/>
    <w:rsid w:val="00C22FF8"/>
    <w:rsid w:val="00C234CF"/>
    <w:rsid w:val="00C2425E"/>
    <w:rsid w:val="00C30BDB"/>
    <w:rsid w:val="00C34393"/>
    <w:rsid w:val="00C3628C"/>
    <w:rsid w:val="00C400FF"/>
    <w:rsid w:val="00C417A6"/>
    <w:rsid w:val="00C42BEB"/>
    <w:rsid w:val="00C43448"/>
    <w:rsid w:val="00C461D9"/>
    <w:rsid w:val="00C50AA2"/>
    <w:rsid w:val="00C51483"/>
    <w:rsid w:val="00C53B74"/>
    <w:rsid w:val="00C563D6"/>
    <w:rsid w:val="00C56ECE"/>
    <w:rsid w:val="00C61DDE"/>
    <w:rsid w:val="00C65913"/>
    <w:rsid w:val="00C71417"/>
    <w:rsid w:val="00C75496"/>
    <w:rsid w:val="00C7558D"/>
    <w:rsid w:val="00C77F62"/>
    <w:rsid w:val="00C8351F"/>
    <w:rsid w:val="00C94161"/>
    <w:rsid w:val="00C9444F"/>
    <w:rsid w:val="00CA0B4B"/>
    <w:rsid w:val="00CA6BEF"/>
    <w:rsid w:val="00CA6C02"/>
    <w:rsid w:val="00CA7989"/>
    <w:rsid w:val="00CB00BD"/>
    <w:rsid w:val="00CB02DD"/>
    <w:rsid w:val="00CB0D01"/>
    <w:rsid w:val="00CB3DC5"/>
    <w:rsid w:val="00CB5776"/>
    <w:rsid w:val="00CB595E"/>
    <w:rsid w:val="00CB6C36"/>
    <w:rsid w:val="00CB74EC"/>
    <w:rsid w:val="00CB7C98"/>
    <w:rsid w:val="00CC03FF"/>
    <w:rsid w:val="00CD5DC0"/>
    <w:rsid w:val="00CE1F4B"/>
    <w:rsid w:val="00CE2ED8"/>
    <w:rsid w:val="00CE57E0"/>
    <w:rsid w:val="00CF2644"/>
    <w:rsid w:val="00CF356B"/>
    <w:rsid w:val="00CF7CAC"/>
    <w:rsid w:val="00D04F5D"/>
    <w:rsid w:val="00D054CD"/>
    <w:rsid w:val="00D06F3D"/>
    <w:rsid w:val="00D07712"/>
    <w:rsid w:val="00D160F4"/>
    <w:rsid w:val="00D20249"/>
    <w:rsid w:val="00D22F6E"/>
    <w:rsid w:val="00D23A1E"/>
    <w:rsid w:val="00D33A67"/>
    <w:rsid w:val="00D362CA"/>
    <w:rsid w:val="00D363BF"/>
    <w:rsid w:val="00D42FAE"/>
    <w:rsid w:val="00D4739E"/>
    <w:rsid w:val="00D5157A"/>
    <w:rsid w:val="00D55CAD"/>
    <w:rsid w:val="00D55CC1"/>
    <w:rsid w:val="00D57151"/>
    <w:rsid w:val="00D60135"/>
    <w:rsid w:val="00D60563"/>
    <w:rsid w:val="00D624D0"/>
    <w:rsid w:val="00D62717"/>
    <w:rsid w:val="00D73121"/>
    <w:rsid w:val="00D75A0C"/>
    <w:rsid w:val="00D7609E"/>
    <w:rsid w:val="00D769F7"/>
    <w:rsid w:val="00D833A4"/>
    <w:rsid w:val="00D8791D"/>
    <w:rsid w:val="00D92760"/>
    <w:rsid w:val="00D94F95"/>
    <w:rsid w:val="00DA0D74"/>
    <w:rsid w:val="00DA407A"/>
    <w:rsid w:val="00DA59D5"/>
    <w:rsid w:val="00DB5B3D"/>
    <w:rsid w:val="00DB7DD2"/>
    <w:rsid w:val="00DC1736"/>
    <w:rsid w:val="00DC3ED7"/>
    <w:rsid w:val="00DF5BBE"/>
    <w:rsid w:val="00DF7043"/>
    <w:rsid w:val="00E0157C"/>
    <w:rsid w:val="00E01D57"/>
    <w:rsid w:val="00E048F3"/>
    <w:rsid w:val="00E07B36"/>
    <w:rsid w:val="00E14D9B"/>
    <w:rsid w:val="00E21AD6"/>
    <w:rsid w:val="00E21C86"/>
    <w:rsid w:val="00E22ECE"/>
    <w:rsid w:val="00E30D3A"/>
    <w:rsid w:val="00E36DAF"/>
    <w:rsid w:val="00E3747D"/>
    <w:rsid w:val="00E40C75"/>
    <w:rsid w:val="00E41071"/>
    <w:rsid w:val="00E41B10"/>
    <w:rsid w:val="00E43732"/>
    <w:rsid w:val="00E503B0"/>
    <w:rsid w:val="00E54AD6"/>
    <w:rsid w:val="00E56974"/>
    <w:rsid w:val="00E605D4"/>
    <w:rsid w:val="00E6078B"/>
    <w:rsid w:val="00E662AB"/>
    <w:rsid w:val="00E672A6"/>
    <w:rsid w:val="00E762E4"/>
    <w:rsid w:val="00E80D63"/>
    <w:rsid w:val="00E8115A"/>
    <w:rsid w:val="00E87BDD"/>
    <w:rsid w:val="00E90656"/>
    <w:rsid w:val="00E9157D"/>
    <w:rsid w:val="00E91974"/>
    <w:rsid w:val="00E937A5"/>
    <w:rsid w:val="00E95615"/>
    <w:rsid w:val="00EA1A12"/>
    <w:rsid w:val="00EA21BA"/>
    <w:rsid w:val="00EA3D25"/>
    <w:rsid w:val="00EA5BEC"/>
    <w:rsid w:val="00EB45CF"/>
    <w:rsid w:val="00EB49FC"/>
    <w:rsid w:val="00EB58C0"/>
    <w:rsid w:val="00EB7FE5"/>
    <w:rsid w:val="00EC401B"/>
    <w:rsid w:val="00EC4EE8"/>
    <w:rsid w:val="00EC57C7"/>
    <w:rsid w:val="00EC727C"/>
    <w:rsid w:val="00ED1BD6"/>
    <w:rsid w:val="00ED64C5"/>
    <w:rsid w:val="00EE06AE"/>
    <w:rsid w:val="00EE076D"/>
    <w:rsid w:val="00EE3831"/>
    <w:rsid w:val="00EE38E5"/>
    <w:rsid w:val="00EE56E6"/>
    <w:rsid w:val="00EF01F3"/>
    <w:rsid w:val="00EF2AEA"/>
    <w:rsid w:val="00EF536D"/>
    <w:rsid w:val="00EF5445"/>
    <w:rsid w:val="00EF789F"/>
    <w:rsid w:val="00F04954"/>
    <w:rsid w:val="00F0674E"/>
    <w:rsid w:val="00F070BA"/>
    <w:rsid w:val="00F119B3"/>
    <w:rsid w:val="00F13D25"/>
    <w:rsid w:val="00F1463A"/>
    <w:rsid w:val="00F14767"/>
    <w:rsid w:val="00F16576"/>
    <w:rsid w:val="00F169CE"/>
    <w:rsid w:val="00F17C16"/>
    <w:rsid w:val="00F201C4"/>
    <w:rsid w:val="00F2238E"/>
    <w:rsid w:val="00F24A60"/>
    <w:rsid w:val="00F2571D"/>
    <w:rsid w:val="00F3217A"/>
    <w:rsid w:val="00F32E77"/>
    <w:rsid w:val="00F356F1"/>
    <w:rsid w:val="00F363A5"/>
    <w:rsid w:val="00F41E35"/>
    <w:rsid w:val="00F45D7D"/>
    <w:rsid w:val="00F47B3E"/>
    <w:rsid w:val="00F5228C"/>
    <w:rsid w:val="00F6288B"/>
    <w:rsid w:val="00F650A2"/>
    <w:rsid w:val="00F67734"/>
    <w:rsid w:val="00F70338"/>
    <w:rsid w:val="00F71F49"/>
    <w:rsid w:val="00F73504"/>
    <w:rsid w:val="00F825D2"/>
    <w:rsid w:val="00F85519"/>
    <w:rsid w:val="00F86451"/>
    <w:rsid w:val="00F8749B"/>
    <w:rsid w:val="00F9075D"/>
    <w:rsid w:val="00F924C2"/>
    <w:rsid w:val="00F92E2A"/>
    <w:rsid w:val="00F94378"/>
    <w:rsid w:val="00F94464"/>
    <w:rsid w:val="00FA1108"/>
    <w:rsid w:val="00FA25D8"/>
    <w:rsid w:val="00FB0C74"/>
    <w:rsid w:val="00FB1257"/>
    <w:rsid w:val="00FB1E51"/>
    <w:rsid w:val="00FB22CE"/>
    <w:rsid w:val="00FB2E61"/>
    <w:rsid w:val="00FB5606"/>
    <w:rsid w:val="00FB65B0"/>
    <w:rsid w:val="00FB6E12"/>
    <w:rsid w:val="00FC0B70"/>
    <w:rsid w:val="00FC2033"/>
    <w:rsid w:val="00FC20A2"/>
    <w:rsid w:val="00FC3802"/>
    <w:rsid w:val="00FD7443"/>
    <w:rsid w:val="00FD7545"/>
    <w:rsid w:val="00FE46AA"/>
    <w:rsid w:val="00FE5549"/>
    <w:rsid w:val="00FF22AB"/>
    <w:rsid w:val="00FF2898"/>
    <w:rsid w:val="00FF4666"/>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94CD8-D943-4293-9B7A-D8C9DE3F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107</cp:revision>
  <dcterms:created xsi:type="dcterms:W3CDTF">2022-10-31T03:46:00Z</dcterms:created>
  <dcterms:modified xsi:type="dcterms:W3CDTF">2022-11-04T07:54:00Z</dcterms:modified>
</cp:coreProperties>
</file>